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SEGUIMIENTO AL GRADO DE CUMPLIMIENTO DE LAS NORMAS DE </w:t>
      </w:r>
      <w:proofErr w:type="gramStart"/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AUSTERIDAD  </w:t>
      </w:r>
      <w:r w:rsidR="00367D0A"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>Y</w:t>
      </w:r>
      <w:proofErr w:type="gramEnd"/>
      <w:r w:rsidR="00367D0A"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 </w:t>
      </w:r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EFICIENCIA DEL GASTO PÚBLICO A 30 DE </w:t>
      </w:r>
      <w:r w:rsidR="006F6A21">
        <w:rPr>
          <w:rFonts w:ascii="Arial" w:eastAsia="Calibri" w:hAnsi="Arial" w:cs="Arial"/>
          <w:b/>
          <w:spacing w:val="0"/>
          <w:kern w:val="0"/>
          <w:sz w:val="20"/>
          <w:szCs w:val="22"/>
        </w:rPr>
        <w:t>SEPTIEMBRE</w:t>
      </w:r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  DE 2018</w:t>
      </w:r>
    </w:p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</w:p>
    <w:p w:rsidR="000B0560" w:rsidRPr="00367D0A" w:rsidRDefault="000B0560" w:rsidP="000B0560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Default="000B0560" w:rsidP="000B0560">
      <w:pPr>
        <w:rPr>
          <w:rFonts w:ascii="Arial" w:hAnsi="Arial" w:cs="Arial"/>
          <w:b/>
          <w:sz w:val="20"/>
        </w:rPr>
      </w:pPr>
    </w:p>
    <w:p w:rsidR="0082159B" w:rsidRPr="00367D0A" w:rsidRDefault="0082159B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</w:p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>ASESOR DE CONTROL INTERNO</w:t>
      </w: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367D0A" w:rsidRDefault="00367D0A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367D0A" w:rsidRDefault="00367D0A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367D0A" w:rsidRDefault="00367D0A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367D0A" w:rsidRPr="00367D0A" w:rsidRDefault="00367D0A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82159B" w:rsidRPr="00367D0A" w:rsidRDefault="0082159B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widowControl w:val="0"/>
        <w:spacing w:line="240" w:lineRule="auto"/>
        <w:contextualSpacing/>
        <w:jc w:val="both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0B0560" w:rsidRPr="00367D0A" w:rsidRDefault="000B0560" w:rsidP="000B0560">
      <w:pPr>
        <w:pStyle w:val="Sinespaciado"/>
        <w:jc w:val="center"/>
        <w:rPr>
          <w:rFonts w:ascii="Arial" w:hAnsi="Arial" w:cs="Arial"/>
        </w:rPr>
      </w:pPr>
    </w:p>
    <w:p w:rsidR="000B0560" w:rsidRPr="00367D0A" w:rsidRDefault="000B0560" w:rsidP="000B0560">
      <w:pPr>
        <w:pStyle w:val="Puesto1"/>
        <w:jc w:val="center"/>
        <w:rPr>
          <w:rFonts w:ascii="Arial" w:eastAsia="Calibri" w:hAnsi="Arial" w:cs="Arial"/>
          <w:b/>
          <w:spacing w:val="0"/>
          <w:kern w:val="0"/>
          <w:sz w:val="20"/>
          <w:szCs w:val="22"/>
        </w:rPr>
      </w:pPr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Bogotá D.C, </w:t>
      </w:r>
      <w:proofErr w:type="gramStart"/>
      <w:r w:rsidR="00397484">
        <w:rPr>
          <w:rFonts w:ascii="Arial" w:eastAsia="Calibri" w:hAnsi="Arial" w:cs="Arial"/>
          <w:b/>
          <w:spacing w:val="0"/>
          <w:kern w:val="0"/>
          <w:sz w:val="20"/>
          <w:szCs w:val="22"/>
        </w:rPr>
        <w:t>Dici</w:t>
      </w:r>
      <w:r w:rsidR="006F6A21">
        <w:rPr>
          <w:rFonts w:ascii="Arial" w:eastAsia="Calibri" w:hAnsi="Arial" w:cs="Arial"/>
          <w:b/>
          <w:spacing w:val="0"/>
          <w:kern w:val="0"/>
          <w:sz w:val="20"/>
          <w:szCs w:val="22"/>
        </w:rPr>
        <w:t>embre</w:t>
      </w:r>
      <w:proofErr w:type="gramEnd"/>
      <w:r w:rsidRPr="00367D0A">
        <w:rPr>
          <w:rFonts w:ascii="Arial" w:eastAsia="Calibri" w:hAnsi="Arial" w:cs="Arial"/>
          <w:b/>
          <w:spacing w:val="0"/>
          <w:kern w:val="0"/>
          <w:sz w:val="20"/>
          <w:szCs w:val="22"/>
        </w:rPr>
        <w:t xml:space="preserve"> de 2018</w:t>
      </w:r>
    </w:p>
    <w:p w:rsidR="000B0560" w:rsidRPr="00367D0A" w:rsidRDefault="000B0560" w:rsidP="000B0560">
      <w:pPr>
        <w:rPr>
          <w:sz w:val="20"/>
        </w:rPr>
      </w:pPr>
    </w:p>
    <w:p w:rsidR="000B0560" w:rsidRPr="00367D0A" w:rsidRDefault="000B0560" w:rsidP="000B0560">
      <w:pPr>
        <w:rPr>
          <w:sz w:val="20"/>
        </w:rPr>
      </w:pPr>
    </w:p>
    <w:p w:rsidR="000B0560" w:rsidRPr="00367D0A" w:rsidRDefault="000B0560" w:rsidP="000B0560">
      <w:pPr>
        <w:rPr>
          <w:sz w:val="20"/>
        </w:rPr>
      </w:pPr>
    </w:p>
    <w:p w:rsidR="000B0560" w:rsidRPr="002B6140" w:rsidRDefault="000B0560" w:rsidP="000B0560">
      <w:pPr>
        <w:shd w:val="clear" w:color="auto" w:fill="BFBFBF"/>
        <w:tabs>
          <w:tab w:val="decimal" w:pos="1843"/>
          <w:tab w:val="right" w:pos="8505"/>
        </w:tabs>
        <w:spacing w:line="240" w:lineRule="auto"/>
        <w:contextualSpacing/>
        <w:jc w:val="both"/>
        <w:rPr>
          <w:rFonts w:ascii="Arial" w:hAnsi="Arial" w:cs="Arial"/>
          <w:b/>
        </w:rPr>
      </w:pPr>
      <w:bookmarkStart w:id="0" w:name="_Toc451275942"/>
      <w:r w:rsidRPr="002B6140">
        <w:rPr>
          <w:rFonts w:ascii="Arial" w:hAnsi="Arial" w:cs="Arial"/>
          <w:b/>
        </w:rPr>
        <w:lastRenderedPageBreak/>
        <w:t>INTRODUCCIÓN</w:t>
      </w:r>
      <w:bookmarkEnd w:id="0"/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Dando</w:t>
      </w:r>
      <w:r w:rsidRPr="002B6140">
        <w:rPr>
          <w:rFonts w:ascii="Arial" w:hAnsi="Arial" w:cs="Arial"/>
        </w:rPr>
        <w:t xml:space="preserve"> cumplimiento a lo establecido en los Decretos 1737 y 1738 de 1998 y el Decreto 2209 de 1998, que imparten políticas de austeridad y eficiencia en el manejo de los recursos públicos;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 xml:space="preserve">o estipulado en el Artículo 1º del Decreto 984 de 2012, así como las Directivas Presidenciales 01 del 10 de febrero del 2016 que </w:t>
      </w:r>
      <w:r>
        <w:rPr>
          <w:rFonts w:ascii="Arial" w:hAnsi="Arial" w:cs="Arial"/>
        </w:rPr>
        <w:t>establecen</w:t>
      </w:r>
      <w:r w:rsidRPr="002B6140">
        <w:rPr>
          <w:rFonts w:ascii="Arial" w:hAnsi="Arial" w:cs="Arial"/>
        </w:rPr>
        <w:t xml:space="preserve"> instrucciones en el marco del Plan de Austeridad iniciado por el Gobierno Nacional desde 2014 y la Directiva Presidencial 02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 xml:space="preserve">de 2015, que </w:t>
      </w:r>
      <w:r>
        <w:rPr>
          <w:rFonts w:ascii="Arial" w:hAnsi="Arial" w:cs="Arial"/>
        </w:rPr>
        <w:t xml:space="preserve">otorga </w:t>
      </w:r>
      <w:r w:rsidRPr="002B6140">
        <w:rPr>
          <w:rFonts w:ascii="Arial" w:hAnsi="Arial" w:cs="Arial"/>
        </w:rPr>
        <w:t xml:space="preserve">instrucciones y lineamientos para reforzar las medidas de ahorros en servicios públicos, así como la Ley </w:t>
      </w:r>
      <w:r>
        <w:rPr>
          <w:rFonts w:ascii="Arial" w:hAnsi="Arial" w:cs="Arial"/>
        </w:rPr>
        <w:t xml:space="preserve">1873 del 20 de Diciembre de 2017, </w:t>
      </w:r>
      <w:r w:rsidRPr="002B6140">
        <w:rPr>
          <w:rFonts w:ascii="Arial" w:hAnsi="Arial" w:cs="Arial"/>
        </w:rPr>
        <w:t>sobre el Plan de Austeridad del Gasto para la vigencia fiscal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 xml:space="preserve">; la Oficina de Control interno en su rol de seguimiento y evaluación elabora el presente informe de Austeridad en el Gasto público correspondiente al </w:t>
      </w:r>
      <w:r w:rsidR="00E625E7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 xml:space="preserve"> trimestre de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>, con el fin de verificar la adecuada implementación y avances al cumplimiento de las metas propuestas por la DNBC.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Ttulo1"/>
        <w:numPr>
          <w:ilvl w:val="0"/>
          <w:numId w:val="17"/>
        </w:numPr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Toc451275943"/>
      <w:r w:rsidRPr="002B6140">
        <w:rPr>
          <w:rFonts w:ascii="Arial" w:hAnsi="Arial" w:cs="Arial"/>
          <w:b/>
          <w:color w:val="auto"/>
          <w:sz w:val="22"/>
          <w:szCs w:val="22"/>
        </w:rPr>
        <w:t>OBJETIVOS:</w:t>
      </w:r>
      <w:bookmarkEnd w:id="1"/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Prrafodelista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Efectuar seguimiento y análisis a la ejecución de los gastos de la Dirección Nacional de Bomberos de Colombia (DNBC) en el </w:t>
      </w:r>
      <w:r w:rsidR="005233DD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>trimestre de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>.</w:t>
      </w:r>
    </w:p>
    <w:p w:rsidR="000B0560" w:rsidRPr="002B6140" w:rsidRDefault="000B0560" w:rsidP="000B0560">
      <w:pPr>
        <w:pStyle w:val="Prrafodelista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Verificar el cumplimiento de la normatividad vigente en materia de austeridad en el gasto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>en la DNBC.</w:t>
      </w:r>
    </w:p>
    <w:p w:rsidR="000B0560" w:rsidRPr="002B6140" w:rsidRDefault="000B0560" w:rsidP="000B0560">
      <w:pPr>
        <w:pStyle w:val="Prrafodelista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Establecer el cumplimiento de las políticas de eficiencia y austeridad en el gasto público, para el </w:t>
      </w:r>
      <w:r w:rsidR="005233DD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 xml:space="preserve">trimestre </w:t>
      </w:r>
      <w:r w:rsidRPr="002B6140">
        <w:rPr>
          <w:rFonts w:ascii="Arial" w:hAnsi="Arial" w:cs="Arial"/>
        </w:rPr>
        <w:t>de la vigencia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>, de la Dirección Nacional de Bomberos de Colombia (DNBC), dando cumplimiento al Decreto 984 de 2012.</w:t>
      </w:r>
    </w:p>
    <w:p w:rsidR="000B0560" w:rsidRPr="002B6140" w:rsidRDefault="000B0560" w:rsidP="000B0560">
      <w:pPr>
        <w:pStyle w:val="Prrafodelista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Realizar seguimiento al Plan de Mejoramiento establecido en seguimientos anteriores, con el fin de verificar los avances obtenidos para este tema.</w:t>
      </w:r>
    </w:p>
    <w:p w:rsidR="000B0560" w:rsidRPr="002B6140" w:rsidRDefault="000B0560" w:rsidP="000B0560">
      <w:pPr>
        <w:pStyle w:val="Prrafodelista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Formular recomendaciones en pro del mejor uso de los recursos por parte de los servidores de la entidad.</w:t>
      </w:r>
    </w:p>
    <w:p w:rsidR="000B0560" w:rsidRPr="002B6140" w:rsidRDefault="000B0560" w:rsidP="000B0560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" w:name="_Toc451275944"/>
      <w:r w:rsidRPr="002B6140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  <w:t>ALCANCE:</w:t>
      </w:r>
      <w:bookmarkEnd w:id="2"/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8F031A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procedió a revisar, </w:t>
      </w:r>
      <w:r w:rsidRPr="008F031A">
        <w:rPr>
          <w:rFonts w:ascii="Arial" w:hAnsi="Arial" w:cs="Arial"/>
        </w:rPr>
        <w:t>analizar</w:t>
      </w:r>
      <w:r>
        <w:rPr>
          <w:rFonts w:ascii="Arial" w:hAnsi="Arial" w:cs="Arial"/>
        </w:rPr>
        <w:t xml:space="preserve"> y comparar las variaciones (incremento y disminución), del </w:t>
      </w:r>
      <w:r w:rsidR="003160EC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 xml:space="preserve">trimestre de 2018, de   </w:t>
      </w:r>
      <w:r w:rsidRPr="008F031A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rubros de </w:t>
      </w:r>
      <w:r w:rsidRPr="008F031A">
        <w:rPr>
          <w:rFonts w:ascii="Arial" w:hAnsi="Arial" w:cs="Arial"/>
        </w:rPr>
        <w:t>Gastos de funcionamiento</w:t>
      </w:r>
      <w:r>
        <w:rPr>
          <w:rFonts w:ascii="Arial" w:hAnsi="Arial" w:cs="Arial"/>
        </w:rPr>
        <w:t xml:space="preserve"> e inversión tanto de la DNBC y el Fondo Nacional de Bombero</w:t>
      </w:r>
      <w:r w:rsidR="009213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Pr="008F031A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son: nómina, honorarios, </w:t>
      </w:r>
      <w:r w:rsidRPr="008F031A">
        <w:rPr>
          <w:rFonts w:ascii="Arial" w:hAnsi="Arial" w:cs="Arial"/>
        </w:rPr>
        <w:t>contratación de servicios personales; asignación y uso de teléfonos celulares y fijos;</w:t>
      </w:r>
      <w:r>
        <w:rPr>
          <w:rFonts w:ascii="Arial" w:hAnsi="Arial" w:cs="Arial"/>
        </w:rPr>
        <w:t xml:space="preserve"> servicios públicos, mantenimiento</w:t>
      </w:r>
      <w:r w:rsidRPr="008F031A">
        <w:rPr>
          <w:rFonts w:ascii="Arial" w:hAnsi="Arial" w:cs="Arial"/>
        </w:rPr>
        <w:t xml:space="preserve"> de vehículos, bienes muebles e inmuebles, combustib</w:t>
      </w:r>
      <w:r>
        <w:rPr>
          <w:rFonts w:ascii="Arial" w:hAnsi="Arial" w:cs="Arial"/>
        </w:rPr>
        <w:t>les, viáticos, e impresos y publicaciones, entre otros.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6140">
        <w:rPr>
          <w:rFonts w:ascii="Arial" w:hAnsi="Arial" w:cs="Arial"/>
          <w:b/>
          <w:color w:val="auto"/>
          <w:sz w:val="22"/>
          <w:szCs w:val="22"/>
        </w:rPr>
        <w:t xml:space="preserve">3. 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</w:r>
      <w:bookmarkStart w:id="3" w:name="_Toc451275945"/>
      <w:r w:rsidRPr="002B6140">
        <w:rPr>
          <w:rFonts w:ascii="Arial" w:hAnsi="Arial" w:cs="Arial"/>
          <w:b/>
          <w:color w:val="auto"/>
          <w:sz w:val="22"/>
          <w:szCs w:val="22"/>
        </w:rPr>
        <w:t>CRITERIOS DE VERIFICACIÓN:</w:t>
      </w:r>
      <w:bookmarkEnd w:id="3"/>
    </w:p>
    <w:p w:rsidR="00367D0A" w:rsidRPr="00367D0A" w:rsidRDefault="00367D0A" w:rsidP="00367D0A">
      <w:pPr>
        <w:rPr>
          <w:lang w:eastAsia="es-CO"/>
        </w:rPr>
      </w:pPr>
    </w:p>
    <w:tbl>
      <w:tblPr>
        <w:tblW w:w="4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4423"/>
      </w:tblGrid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1737 de 1998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2411 de 2007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2209 de 1998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1598 de 2011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2445 de 2000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2785 de 2011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1094 de 2001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984 de 2012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lastRenderedPageBreak/>
              <w:t>Decreto 2672 de 2001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Directiva Presidencial 04 de 2012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3667 de 2006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Directiva Presidencial 02 de 2015</w:t>
            </w:r>
          </w:p>
        </w:tc>
      </w:tr>
      <w:tr w:rsidR="000B0560" w:rsidRPr="002B6140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4561 de 2006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Ley 18</w:t>
            </w:r>
            <w:r>
              <w:rPr>
                <w:rFonts w:ascii="Arial" w:eastAsia="Times New Roman" w:hAnsi="Arial" w:cs="Arial"/>
              </w:rPr>
              <w:t>73</w:t>
            </w:r>
            <w:r w:rsidRPr="002B6140">
              <w:rPr>
                <w:rFonts w:ascii="Arial" w:eastAsia="Times New Roman" w:hAnsi="Arial" w:cs="Arial"/>
              </w:rPr>
              <w:t xml:space="preserve"> de 20</w:t>
            </w:r>
            <w:r>
              <w:rPr>
                <w:rFonts w:ascii="Arial" w:eastAsia="Times New Roman" w:hAnsi="Arial" w:cs="Arial"/>
              </w:rPr>
              <w:t>17</w:t>
            </w:r>
            <w:r w:rsidRPr="002B6140">
              <w:rPr>
                <w:rFonts w:ascii="Arial" w:eastAsia="Times New Roman" w:hAnsi="Arial" w:cs="Arial"/>
              </w:rPr>
              <w:t xml:space="preserve">. Art. </w:t>
            </w:r>
            <w:r>
              <w:rPr>
                <w:rFonts w:ascii="Arial" w:eastAsia="Times New Roman" w:hAnsi="Arial" w:cs="Arial"/>
              </w:rPr>
              <w:t>83</w:t>
            </w:r>
          </w:p>
        </w:tc>
      </w:tr>
      <w:tr w:rsidR="000B0560" w:rsidRPr="00367D0A" w:rsidTr="00367D0A">
        <w:trPr>
          <w:trHeight w:val="309"/>
          <w:jc w:val="center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Decreto 0966 de 2007</w:t>
            </w:r>
          </w:p>
        </w:tc>
        <w:tc>
          <w:tcPr>
            <w:tcW w:w="2891" w:type="pct"/>
            <w:vAlign w:val="center"/>
          </w:tcPr>
          <w:p w:rsidR="000B0560" w:rsidRPr="002B6140" w:rsidRDefault="000B0560" w:rsidP="00F5626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2B6140">
              <w:rPr>
                <w:rFonts w:ascii="Arial" w:eastAsia="Times New Roman" w:hAnsi="Arial" w:cs="Arial"/>
              </w:rPr>
              <w:t>Directiva Presidencial 01 de 2016</w:t>
            </w:r>
          </w:p>
        </w:tc>
      </w:tr>
    </w:tbl>
    <w:p w:rsidR="00367D0A" w:rsidRDefault="00367D0A" w:rsidP="00367D0A">
      <w:bookmarkStart w:id="4" w:name="_Toc451275946"/>
    </w:p>
    <w:p w:rsidR="000B0560" w:rsidRPr="002B614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6140">
        <w:rPr>
          <w:rFonts w:ascii="Arial" w:hAnsi="Arial" w:cs="Arial"/>
          <w:b/>
          <w:color w:val="auto"/>
          <w:sz w:val="22"/>
          <w:szCs w:val="22"/>
        </w:rPr>
        <w:t>4.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  <w:t>METODOLOGÍA</w:t>
      </w:r>
      <w:bookmarkEnd w:id="4"/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La verificación se realizó mediante solicitud de información a la Subdirección Administrativa y Financiera de la DNBC, tanto en lo referente al presupuesto, registros presupuestales y pagos, como a las políticas e implementación de controles, verificación documental, entrevistas y mesas de trabajo con los responsables del cumplimiento del criterio normativo.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procedió a revisar, </w:t>
      </w:r>
      <w:r w:rsidRPr="008F031A">
        <w:rPr>
          <w:rFonts w:ascii="Arial" w:hAnsi="Arial" w:cs="Arial"/>
        </w:rPr>
        <w:t>analizar</w:t>
      </w:r>
      <w:r>
        <w:rPr>
          <w:rFonts w:ascii="Arial" w:hAnsi="Arial" w:cs="Arial"/>
        </w:rPr>
        <w:t>, comparar y consolidar las variaciones (incremento y disminución), existentes</w:t>
      </w:r>
      <w:r w:rsidRPr="002B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 la contabilidad, </w:t>
      </w:r>
      <w:r w:rsidRPr="002B6140">
        <w:rPr>
          <w:rFonts w:ascii="Arial" w:hAnsi="Arial" w:cs="Arial"/>
        </w:rPr>
        <w:t xml:space="preserve">registros presupuestales y pagos extractados del SIIF, a fin de determinar el grado de cumplimiento de la normatividad vigente y, por consiguiente, realizar las respectivas </w:t>
      </w:r>
      <w:r>
        <w:rPr>
          <w:rFonts w:ascii="Arial" w:hAnsi="Arial" w:cs="Arial"/>
        </w:rPr>
        <w:t xml:space="preserve">observaciones y recomendaciones, </w:t>
      </w:r>
      <w:r w:rsidR="00905F19">
        <w:rPr>
          <w:rFonts w:ascii="Arial" w:hAnsi="Arial" w:cs="Arial"/>
        </w:rPr>
        <w:t xml:space="preserve">correspondientes al </w:t>
      </w:r>
      <w:r w:rsidR="0083500D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de 2018.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5" w:name="_Toc451275947"/>
      <w:r w:rsidRPr="002B6140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  <w:t>COMPORTAMIENTO DE LOS COMPONENTES:</w:t>
      </w:r>
      <w:bookmarkEnd w:id="5"/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A continuación, se presenta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>el comportamiento de los gastos efectuados en los conceptos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 xml:space="preserve">más representativos, correspondientes al </w:t>
      </w:r>
      <w:r w:rsidR="003160EC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>trimestre de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 xml:space="preserve">. </w:t>
      </w:r>
      <w:r w:rsidRPr="002B6140">
        <w:rPr>
          <w:rFonts w:ascii="Arial" w:hAnsi="Arial" w:cs="Arial"/>
        </w:rPr>
        <w:cr/>
      </w:r>
    </w:p>
    <w:p w:rsidR="000B0560" w:rsidRPr="002B6140" w:rsidRDefault="000B0560" w:rsidP="000B0560">
      <w:pPr>
        <w:pStyle w:val="Prrafodelista"/>
        <w:shd w:val="clear" w:color="auto" w:fill="FFFFFF"/>
        <w:spacing w:line="240" w:lineRule="auto"/>
        <w:ind w:left="0"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5.1 PLANTA DE PERSONAL.</w:t>
      </w:r>
    </w:p>
    <w:p w:rsidR="000B0560" w:rsidRPr="002B6140" w:rsidRDefault="000B0560" w:rsidP="000B0560">
      <w:pPr>
        <w:pStyle w:val="Prrafodelista"/>
        <w:spacing w:line="240" w:lineRule="auto"/>
        <w:ind w:left="567" w:hanging="567"/>
        <w:jc w:val="both"/>
        <w:rPr>
          <w:rFonts w:ascii="Arial" w:hAnsi="Arial" w:cs="Arial"/>
          <w:b/>
        </w:rPr>
      </w:pPr>
    </w:p>
    <w:p w:rsidR="000B0560" w:rsidRDefault="000B0560" w:rsidP="000B0560">
      <w:pPr>
        <w:pStyle w:val="Prrafodelista"/>
        <w:spacing w:line="240" w:lineRule="auto"/>
        <w:ind w:left="567" w:hanging="567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1764"/>
        <w:gridCol w:w="1843"/>
      </w:tblGrid>
      <w:tr w:rsidR="000B0560" w:rsidTr="00A25C91">
        <w:trPr>
          <w:jc w:val="center"/>
        </w:trPr>
        <w:tc>
          <w:tcPr>
            <w:tcW w:w="3051" w:type="dxa"/>
          </w:tcPr>
          <w:p w:rsidR="000B0560" w:rsidRDefault="000B0560" w:rsidP="00F5626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DENOMINACION</w:t>
            </w:r>
          </w:p>
        </w:tc>
        <w:tc>
          <w:tcPr>
            <w:tcW w:w="1764" w:type="dxa"/>
          </w:tcPr>
          <w:p w:rsidR="000B0560" w:rsidRDefault="00A25C91" w:rsidP="00F5626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0B0560">
              <w:rPr>
                <w:rFonts w:ascii="Arial" w:hAnsi="Arial" w:cs="Arial"/>
                <w:b/>
              </w:rPr>
              <w:t>I TRIMESTRE</w:t>
            </w:r>
          </w:p>
        </w:tc>
        <w:tc>
          <w:tcPr>
            <w:tcW w:w="1843" w:type="dxa"/>
          </w:tcPr>
          <w:p w:rsidR="000B0560" w:rsidRDefault="000B0560" w:rsidP="00F5626E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  <w:r w:rsidR="00A25C9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TRIMESTRE</w:t>
            </w:r>
          </w:p>
        </w:tc>
      </w:tr>
      <w:tr w:rsidR="000B0560" w:rsidRPr="00BD61D8" w:rsidTr="00A25C91">
        <w:trPr>
          <w:jc w:val="center"/>
        </w:trPr>
        <w:tc>
          <w:tcPr>
            <w:tcW w:w="3051" w:type="dxa"/>
          </w:tcPr>
          <w:p w:rsidR="000B0560" w:rsidRPr="00BD61D8" w:rsidRDefault="000B0560" w:rsidP="00F5626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BD61D8">
              <w:rPr>
                <w:rFonts w:ascii="Arial" w:hAnsi="Arial" w:cs="Arial"/>
              </w:rPr>
              <w:t>PROVISIONALIDAD</w:t>
            </w:r>
          </w:p>
        </w:tc>
        <w:tc>
          <w:tcPr>
            <w:tcW w:w="1764" w:type="dxa"/>
          </w:tcPr>
          <w:p w:rsidR="000B0560" w:rsidRPr="00BD61D8" w:rsidRDefault="00A90ED0" w:rsidP="00F5626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43" w:type="dxa"/>
          </w:tcPr>
          <w:p w:rsidR="000B0560" w:rsidRPr="00BD61D8" w:rsidRDefault="000B0560" w:rsidP="00A90ED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90ED0">
              <w:rPr>
                <w:rFonts w:ascii="Arial" w:hAnsi="Arial" w:cs="Arial"/>
              </w:rPr>
              <w:t>1</w:t>
            </w:r>
          </w:p>
        </w:tc>
      </w:tr>
      <w:tr w:rsidR="000B0560" w:rsidRPr="00BD61D8" w:rsidTr="00A25C91">
        <w:trPr>
          <w:jc w:val="center"/>
        </w:trPr>
        <w:tc>
          <w:tcPr>
            <w:tcW w:w="3051" w:type="dxa"/>
          </w:tcPr>
          <w:p w:rsidR="000B0560" w:rsidRPr="00BD61D8" w:rsidRDefault="000B0560" w:rsidP="00F5626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BD61D8">
              <w:rPr>
                <w:rFonts w:ascii="Arial" w:hAnsi="Arial" w:cs="Arial"/>
              </w:rPr>
              <w:t>LIBRE NOMBRAMIENTO</w:t>
            </w:r>
          </w:p>
        </w:tc>
        <w:tc>
          <w:tcPr>
            <w:tcW w:w="1764" w:type="dxa"/>
          </w:tcPr>
          <w:p w:rsidR="000B0560" w:rsidRPr="00BD61D8" w:rsidRDefault="00A90ED0" w:rsidP="00F5626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0B0560" w:rsidRPr="00BD61D8" w:rsidRDefault="00A90ED0" w:rsidP="00F5626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0B0560" w:rsidRPr="002B6140" w:rsidRDefault="000B0560" w:rsidP="000B0560">
      <w:pPr>
        <w:pStyle w:val="Prrafodelista"/>
        <w:spacing w:line="240" w:lineRule="auto"/>
        <w:ind w:left="567" w:hanging="567"/>
        <w:jc w:val="both"/>
        <w:rPr>
          <w:rFonts w:ascii="Arial" w:hAnsi="Arial" w:cs="Arial"/>
          <w:b/>
        </w:rPr>
      </w:pPr>
    </w:p>
    <w:p w:rsidR="00757A44" w:rsidRDefault="00A90ED0" w:rsidP="000B056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registra variación en el </w:t>
      </w:r>
      <w:r w:rsidR="00E37BC1">
        <w:rPr>
          <w:rFonts w:ascii="Arial" w:hAnsi="Arial" w:cs="Arial"/>
        </w:rPr>
        <w:t xml:space="preserve">tercer trimestre </w:t>
      </w:r>
      <w:r>
        <w:rPr>
          <w:rFonts w:ascii="Arial" w:hAnsi="Arial" w:cs="Arial"/>
        </w:rPr>
        <w:t>ya que no existen</w:t>
      </w:r>
      <w:r w:rsidR="00E37BC1">
        <w:rPr>
          <w:rFonts w:ascii="Arial" w:hAnsi="Arial" w:cs="Arial"/>
        </w:rPr>
        <w:t xml:space="preserve"> cargos en vacancia</w:t>
      </w:r>
      <w:r w:rsidR="00757A44">
        <w:rPr>
          <w:rFonts w:ascii="Arial" w:hAnsi="Arial" w:cs="Arial"/>
        </w:rPr>
        <w:t>.</w:t>
      </w:r>
    </w:p>
    <w:p w:rsidR="00080210" w:rsidRDefault="00080210" w:rsidP="000B0560">
      <w:pPr>
        <w:spacing w:line="240" w:lineRule="auto"/>
        <w:jc w:val="both"/>
        <w:rPr>
          <w:rFonts w:ascii="Arial" w:hAnsi="Arial" w:cs="Arial"/>
          <w:b/>
        </w:rPr>
      </w:pPr>
    </w:p>
    <w:p w:rsidR="000B0560" w:rsidRPr="00B641D0" w:rsidRDefault="000B0560" w:rsidP="000B0560">
      <w:pPr>
        <w:spacing w:line="240" w:lineRule="auto"/>
        <w:jc w:val="both"/>
        <w:rPr>
          <w:rFonts w:ascii="Arial" w:hAnsi="Arial" w:cs="Arial"/>
          <w:b/>
        </w:rPr>
      </w:pPr>
      <w:r w:rsidRPr="00B641D0">
        <w:rPr>
          <w:rFonts w:ascii="Arial" w:hAnsi="Arial" w:cs="Arial"/>
          <w:b/>
        </w:rPr>
        <w:t xml:space="preserve">5.2 </w:t>
      </w:r>
      <w:r w:rsidRPr="00B641D0">
        <w:rPr>
          <w:rFonts w:ascii="Arial" w:hAnsi="Arial" w:cs="Arial"/>
          <w:b/>
        </w:rPr>
        <w:tab/>
        <w:t>PRESTACIÓN DE SERVICIOS PERSONALES</w:t>
      </w:r>
    </w:p>
    <w:p w:rsidR="000440E9" w:rsidRDefault="000440E9" w:rsidP="000B0560">
      <w:pPr>
        <w:spacing w:line="240" w:lineRule="auto"/>
        <w:ind w:left="284" w:hanging="284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 xml:space="preserve">5.2.1 </w:t>
      </w:r>
      <w:r w:rsidRPr="002B6140">
        <w:rPr>
          <w:rFonts w:ascii="Arial" w:hAnsi="Arial" w:cs="Arial"/>
          <w:b/>
        </w:rPr>
        <w:tab/>
        <w:t xml:space="preserve">SUELDOS DE PERSONAL </w:t>
      </w:r>
      <w:r>
        <w:rPr>
          <w:rFonts w:ascii="Arial" w:hAnsi="Arial" w:cs="Arial"/>
          <w:b/>
        </w:rPr>
        <w:t xml:space="preserve">Y PRESTACIONES SOCIALES </w:t>
      </w:r>
      <w:r w:rsidR="005233DD">
        <w:rPr>
          <w:rFonts w:ascii="Arial" w:hAnsi="Arial" w:cs="Arial"/>
          <w:b/>
        </w:rPr>
        <w:t xml:space="preserve">TERCER </w:t>
      </w:r>
      <w:r w:rsidRPr="002B6140">
        <w:rPr>
          <w:rFonts w:ascii="Arial" w:hAnsi="Arial" w:cs="Arial"/>
          <w:b/>
        </w:rPr>
        <w:t>TRIMESTRE</w:t>
      </w:r>
      <w:r>
        <w:rPr>
          <w:rFonts w:ascii="Arial" w:hAnsi="Arial" w:cs="Arial"/>
          <w:b/>
        </w:rPr>
        <w:t xml:space="preserve"> </w:t>
      </w:r>
      <w:r w:rsidRPr="002B6140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2018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080210" w:rsidRDefault="0008021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080210" w:rsidRDefault="0008021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A90ED0" w:rsidRDefault="00A90ED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FE344E" w:rsidRDefault="00FE344E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367D0A" w:rsidRDefault="00367D0A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367D0A" w:rsidRDefault="00367D0A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0B0560" w:rsidRPr="00960EF6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  <w:r w:rsidRPr="00960EF6">
        <w:rPr>
          <w:rFonts w:ascii="Arial" w:hAnsi="Arial" w:cs="Arial"/>
          <w:b/>
          <w:sz w:val="16"/>
          <w:u w:val="single"/>
        </w:rPr>
        <w:lastRenderedPageBreak/>
        <w:t>Cifras en millones de pesos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8F7D01" w:rsidRDefault="008F7D01" w:rsidP="000B0560">
      <w:pPr>
        <w:spacing w:line="240" w:lineRule="auto"/>
        <w:contextualSpacing/>
        <w:jc w:val="center"/>
        <w:rPr>
          <w:rFonts w:ascii="Arial" w:hAnsi="Arial" w:cs="Arial"/>
        </w:rPr>
      </w:pPr>
      <w:r w:rsidRPr="008F7D01">
        <w:rPr>
          <w:lang w:eastAsia="es-CO"/>
        </w:rPr>
        <w:drawing>
          <wp:inline distT="0" distB="0" distL="0" distR="0">
            <wp:extent cx="3983603" cy="1994660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60" cy="203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01" w:rsidRDefault="008F7D01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6C62D8" w:rsidRDefault="006C62D8" w:rsidP="006C62D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Las variaciones más representativas son:</w:t>
      </w:r>
    </w:p>
    <w:p w:rsidR="000B0560" w:rsidRPr="005B59DC" w:rsidRDefault="000B0560" w:rsidP="000B0560">
      <w:pPr>
        <w:pStyle w:val="Prrafodelista"/>
        <w:numPr>
          <w:ilvl w:val="0"/>
          <w:numId w:val="20"/>
        </w:numPr>
        <w:spacing w:after="160"/>
        <w:ind w:left="426" w:hanging="426"/>
        <w:jc w:val="both"/>
        <w:rPr>
          <w:rFonts w:ascii="Arial" w:hAnsi="Arial" w:cs="Arial"/>
        </w:rPr>
      </w:pPr>
      <w:r w:rsidRPr="00D06566">
        <w:rPr>
          <w:rFonts w:ascii="Arial" w:hAnsi="Arial" w:cs="Arial"/>
          <w:b/>
          <w:u w:val="single"/>
        </w:rPr>
        <w:t xml:space="preserve">Bonificación </w:t>
      </w:r>
      <w:r>
        <w:rPr>
          <w:rFonts w:ascii="Arial" w:hAnsi="Arial" w:cs="Arial"/>
          <w:b/>
          <w:u w:val="single"/>
        </w:rPr>
        <w:t xml:space="preserve">por </w:t>
      </w:r>
      <w:r w:rsidRPr="00D06566">
        <w:rPr>
          <w:rFonts w:ascii="Arial" w:hAnsi="Arial" w:cs="Arial"/>
          <w:b/>
          <w:u w:val="single"/>
        </w:rPr>
        <w:t>Servicios Prestados:</w:t>
      </w:r>
      <w:r w:rsidRPr="005B59DC">
        <w:rPr>
          <w:rFonts w:ascii="Arial" w:hAnsi="Arial" w:cs="Arial"/>
        </w:rPr>
        <w:t xml:space="preserve"> Se refleja un </w:t>
      </w:r>
      <w:r w:rsidR="006C62D8">
        <w:rPr>
          <w:rFonts w:ascii="Arial" w:hAnsi="Arial" w:cs="Arial"/>
        </w:rPr>
        <w:t xml:space="preserve">incremento </w:t>
      </w:r>
      <w:r w:rsidRPr="005B59DC">
        <w:rPr>
          <w:rFonts w:ascii="Arial" w:hAnsi="Arial" w:cs="Arial"/>
        </w:rPr>
        <w:t xml:space="preserve">del </w:t>
      </w:r>
      <w:r w:rsidR="006C62D8">
        <w:rPr>
          <w:rFonts w:ascii="Arial" w:hAnsi="Arial" w:cs="Arial"/>
        </w:rPr>
        <w:t>619</w:t>
      </w:r>
      <w:r w:rsidRPr="005B59DC">
        <w:rPr>
          <w:rFonts w:ascii="Arial" w:hAnsi="Arial" w:cs="Arial"/>
        </w:rPr>
        <w:t>.</w:t>
      </w:r>
      <w:r w:rsidR="006C62D8">
        <w:rPr>
          <w:rFonts w:ascii="Arial" w:hAnsi="Arial" w:cs="Arial"/>
        </w:rPr>
        <w:t>97</w:t>
      </w:r>
      <w:r w:rsidRPr="005B59D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equivalente a </w:t>
      </w:r>
      <w:r w:rsidRPr="005B59DC">
        <w:rPr>
          <w:rFonts w:ascii="Arial" w:hAnsi="Arial" w:cs="Arial"/>
        </w:rPr>
        <w:t>$</w:t>
      </w:r>
      <w:r w:rsidR="006C62D8">
        <w:rPr>
          <w:rFonts w:ascii="Arial" w:hAnsi="Arial" w:cs="Arial"/>
        </w:rPr>
        <w:t>18.8</w:t>
      </w:r>
      <w:r w:rsidRPr="005B59DC">
        <w:rPr>
          <w:rFonts w:ascii="Arial" w:hAnsi="Arial" w:cs="Arial"/>
        </w:rPr>
        <w:t xml:space="preserve"> millones</w:t>
      </w:r>
      <w:r>
        <w:rPr>
          <w:rFonts w:ascii="Arial" w:hAnsi="Arial" w:cs="Arial"/>
        </w:rPr>
        <w:t xml:space="preserve">, en razón a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el </w:t>
      </w:r>
      <w:r w:rsidR="005233DD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de 2018, se canceló la bonificación a </w:t>
      </w:r>
      <w:r w:rsidR="006C62D8">
        <w:rPr>
          <w:rFonts w:ascii="Arial" w:hAnsi="Arial" w:cs="Arial"/>
        </w:rPr>
        <w:t>diez</w:t>
      </w:r>
      <w:r>
        <w:rPr>
          <w:rFonts w:ascii="Arial" w:hAnsi="Arial" w:cs="Arial"/>
        </w:rPr>
        <w:t xml:space="preserve"> (</w:t>
      </w:r>
      <w:r w:rsidR="006C62D8">
        <w:rPr>
          <w:rFonts w:ascii="Arial" w:hAnsi="Arial" w:cs="Arial"/>
        </w:rPr>
        <w:t>10</w:t>
      </w:r>
      <w:r>
        <w:rPr>
          <w:rFonts w:ascii="Arial" w:hAnsi="Arial" w:cs="Arial"/>
        </w:rPr>
        <w:t>) funcionarios</w:t>
      </w:r>
      <w:r w:rsidR="001A5D2E">
        <w:rPr>
          <w:rFonts w:ascii="Arial" w:hAnsi="Arial" w:cs="Arial"/>
        </w:rPr>
        <w:t>.</w:t>
      </w:r>
    </w:p>
    <w:p w:rsidR="000B0560" w:rsidRDefault="000B0560" w:rsidP="000B0560">
      <w:pPr>
        <w:pStyle w:val="Prrafodelista"/>
        <w:rPr>
          <w:rFonts w:ascii="Arial" w:hAnsi="Arial" w:cs="Arial"/>
          <w:b/>
          <w:u w:val="single"/>
        </w:rPr>
      </w:pPr>
    </w:p>
    <w:p w:rsidR="000B0560" w:rsidRDefault="000B0560" w:rsidP="0094643D">
      <w:pPr>
        <w:pStyle w:val="Prrafodelista"/>
        <w:numPr>
          <w:ilvl w:val="0"/>
          <w:numId w:val="20"/>
        </w:numPr>
        <w:shd w:val="clear" w:color="auto" w:fill="FFFFFF"/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63555F">
        <w:rPr>
          <w:rFonts w:ascii="Arial" w:hAnsi="Arial" w:cs="Arial"/>
          <w:b/>
          <w:u w:val="single"/>
        </w:rPr>
        <w:t>Vacaciones y Prima de Vacaciones:</w:t>
      </w:r>
      <w:r w:rsidRPr="0063555F">
        <w:rPr>
          <w:rFonts w:ascii="Arial" w:hAnsi="Arial" w:cs="Arial"/>
        </w:rPr>
        <w:t xml:space="preserve"> Reflejan u</w:t>
      </w:r>
      <w:r w:rsidR="006C62D8" w:rsidRPr="0063555F">
        <w:rPr>
          <w:rFonts w:ascii="Arial" w:hAnsi="Arial" w:cs="Arial"/>
        </w:rPr>
        <w:t>na</w:t>
      </w:r>
      <w:r w:rsidRPr="0063555F">
        <w:rPr>
          <w:rFonts w:ascii="Arial" w:hAnsi="Arial" w:cs="Arial"/>
        </w:rPr>
        <w:t xml:space="preserve"> </w:t>
      </w:r>
      <w:r w:rsidR="006C62D8" w:rsidRPr="0063555F">
        <w:rPr>
          <w:rFonts w:ascii="Arial" w:hAnsi="Arial" w:cs="Arial"/>
        </w:rPr>
        <w:t>disminución</w:t>
      </w:r>
      <w:r w:rsidRPr="0063555F">
        <w:rPr>
          <w:rFonts w:ascii="Arial" w:hAnsi="Arial" w:cs="Arial"/>
        </w:rPr>
        <w:t xml:space="preserve"> de $</w:t>
      </w:r>
      <w:r w:rsidR="006C62D8" w:rsidRPr="0063555F">
        <w:rPr>
          <w:rFonts w:ascii="Arial" w:hAnsi="Arial" w:cs="Arial"/>
        </w:rPr>
        <w:t>11.2</w:t>
      </w:r>
      <w:r w:rsidRPr="0063555F">
        <w:rPr>
          <w:rFonts w:ascii="Arial" w:hAnsi="Arial" w:cs="Arial"/>
        </w:rPr>
        <w:t xml:space="preserve"> millones (</w:t>
      </w:r>
      <w:r w:rsidR="006C62D8" w:rsidRPr="0063555F">
        <w:rPr>
          <w:rFonts w:ascii="Arial" w:hAnsi="Arial" w:cs="Arial"/>
        </w:rPr>
        <w:t>49.96</w:t>
      </w:r>
      <w:r w:rsidRPr="0063555F">
        <w:rPr>
          <w:rFonts w:ascii="Arial" w:hAnsi="Arial" w:cs="Arial"/>
        </w:rPr>
        <w:t>%) y de $</w:t>
      </w:r>
      <w:r w:rsidR="006C62D8" w:rsidRPr="0063555F">
        <w:rPr>
          <w:rFonts w:ascii="Arial" w:hAnsi="Arial" w:cs="Arial"/>
        </w:rPr>
        <w:t>11.19</w:t>
      </w:r>
      <w:r w:rsidRPr="0063555F">
        <w:rPr>
          <w:rFonts w:ascii="Arial" w:hAnsi="Arial" w:cs="Arial"/>
        </w:rPr>
        <w:t xml:space="preserve"> (</w:t>
      </w:r>
      <w:r w:rsidR="006C62D8" w:rsidRPr="0063555F">
        <w:rPr>
          <w:rFonts w:ascii="Arial" w:hAnsi="Arial" w:cs="Arial"/>
        </w:rPr>
        <w:t>58.08</w:t>
      </w:r>
      <w:r w:rsidR="0001408B">
        <w:rPr>
          <w:rFonts w:ascii="Arial" w:hAnsi="Arial" w:cs="Arial"/>
        </w:rPr>
        <w:t>%) respectivamente,</w:t>
      </w:r>
      <w:r w:rsidRPr="0063555F">
        <w:rPr>
          <w:rFonts w:ascii="Arial" w:hAnsi="Arial" w:cs="Arial"/>
        </w:rPr>
        <w:t xml:space="preserve"> </w:t>
      </w:r>
      <w:proofErr w:type="gramStart"/>
      <w:r w:rsidR="0092136A">
        <w:rPr>
          <w:rFonts w:ascii="Arial" w:hAnsi="Arial" w:cs="Arial"/>
        </w:rPr>
        <w:t xml:space="preserve">debido </w:t>
      </w:r>
      <w:r w:rsidRPr="0063555F">
        <w:rPr>
          <w:rFonts w:ascii="Arial" w:hAnsi="Arial" w:cs="Arial"/>
        </w:rPr>
        <w:t xml:space="preserve"> a</w:t>
      </w:r>
      <w:proofErr w:type="gramEnd"/>
      <w:r w:rsidRPr="0063555F">
        <w:rPr>
          <w:rFonts w:ascii="Arial" w:hAnsi="Arial" w:cs="Arial"/>
        </w:rPr>
        <w:t xml:space="preserve"> que en el </w:t>
      </w:r>
      <w:r w:rsidR="005233DD" w:rsidRPr="0063555F">
        <w:rPr>
          <w:rFonts w:ascii="Arial" w:hAnsi="Arial" w:cs="Arial"/>
        </w:rPr>
        <w:t>tercer</w:t>
      </w:r>
      <w:r w:rsidRPr="0063555F">
        <w:rPr>
          <w:rFonts w:ascii="Arial" w:hAnsi="Arial" w:cs="Arial"/>
        </w:rPr>
        <w:t xml:space="preserve"> trimestre </w:t>
      </w:r>
      <w:r w:rsidR="0004582D">
        <w:rPr>
          <w:rFonts w:ascii="Arial" w:hAnsi="Arial" w:cs="Arial"/>
        </w:rPr>
        <w:t xml:space="preserve">únicamente se pagó </w:t>
      </w:r>
      <w:r w:rsidRPr="0063555F">
        <w:rPr>
          <w:rFonts w:ascii="Arial" w:hAnsi="Arial" w:cs="Arial"/>
        </w:rPr>
        <w:t xml:space="preserve">a </w:t>
      </w:r>
      <w:r w:rsidR="0063555F" w:rsidRPr="0063555F">
        <w:rPr>
          <w:rFonts w:ascii="Arial" w:hAnsi="Arial" w:cs="Arial"/>
        </w:rPr>
        <w:t>dos</w:t>
      </w:r>
      <w:r w:rsidRPr="0063555F">
        <w:rPr>
          <w:rFonts w:ascii="Arial" w:hAnsi="Arial" w:cs="Arial"/>
        </w:rPr>
        <w:t xml:space="preserve"> (</w:t>
      </w:r>
      <w:r w:rsidR="0063555F" w:rsidRPr="0063555F">
        <w:rPr>
          <w:rFonts w:ascii="Arial" w:hAnsi="Arial" w:cs="Arial"/>
        </w:rPr>
        <w:t>2</w:t>
      </w:r>
      <w:r w:rsidR="0063555F">
        <w:rPr>
          <w:rFonts w:ascii="Arial" w:hAnsi="Arial" w:cs="Arial"/>
        </w:rPr>
        <w:t>) funcionarios.</w:t>
      </w:r>
    </w:p>
    <w:p w:rsidR="0063555F" w:rsidRPr="0063555F" w:rsidRDefault="0063555F" w:rsidP="0063555F">
      <w:pPr>
        <w:pStyle w:val="Prrafodelista"/>
        <w:rPr>
          <w:rFonts w:ascii="Arial" w:hAnsi="Arial" w:cs="Arial"/>
        </w:rPr>
      </w:pPr>
    </w:p>
    <w:p w:rsidR="000B0560" w:rsidRDefault="000B0560" w:rsidP="00A54131">
      <w:pPr>
        <w:pStyle w:val="Prrafodelista"/>
        <w:numPr>
          <w:ilvl w:val="0"/>
          <w:numId w:val="20"/>
        </w:numPr>
        <w:shd w:val="clear" w:color="auto" w:fill="FFFFFF"/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E01EFD">
        <w:rPr>
          <w:rFonts w:ascii="Arial" w:hAnsi="Arial" w:cs="Arial"/>
          <w:b/>
          <w:u w:val="single"/>
        </w:rPr>
        <w:t>Indemnización por Vacaciones</w:t>
      </w:r>
      <w:r w:rsidR="00E01EFD">
        <w:rPr>
          <w:rFonts w:ascii="Arial" w:hAnsi="Arial" w:cs="Arial"/>
          <w:b/>
          <w:u w:val="single"/>
        </w:rPr>
        <w:t xml:space="preserve"> y Prima de Navidad</w:t>
      </w:r>
      <w:r w:rsidRPr="00E01EFD">
        <w:rPr>
          <w:rFonts w:ascii="Arial" w:hAnsi="Arial" w:cs="Arial"/>
          <w:b/>
          <w:u w:val="single"/>
        </w:rPr>
        <w:t>:</w:t>
      </w:r>
      <w:r w:rsidRPr="00E01EFD">
        <w:rPr>
          <w:rFonts w:ascii="Arial" w:hAnsi="Arial" w:cs="Arial"/>
        </w:rPr>
        <w:t xml:space="preserve"> </w:t>
      </w:r>
      <w:r w:rsidR="00507B07" w:rsidRPr="00E01EFD">
        <w:rPr>
          <w:rFonts w:ascii="Arial" w:hAnsi="Arial" w:cs="Arial"/>
        </w:rPr>
        <w:t>La disminución</w:t>
      </w:r>
      <w:r w:rsidRPr="00E01EFD">
        <w:rPr>
          <w:rFonts w:ascii="Arial" w:hAnsi="Arial" w:cs="Arial"/>
        </w:rPr>
        <w:t xml:space="preserve"> de $</w:t>
      </w:r>
      <w:r w:rsidR="00507B07" w:rsidRPr="00E01EFD">
        <w:rPr>
          <w:rFonts w:ascii="Arial" w:hAnsi="Arial" w:cs="Arial"/>
        </w:rPr>
        <w:t>4.7</w:t>
      </w:r>
      <w:r w:rsidRPr="00E01EFD">
        <w:rPr>
          <w:rFonts w:ascii="Arial" w:hAnsi="Arial" w:cs="Arial"/>
        </w:rPr>
        <w:t xml:space="preserve"> millones </w:t>
      </w:r>
      <w:r w:rsidR="00E01EFD">
        <w:rPr>
          <w:rFonts w:ascii="Arial" w:hAnsi="Arial" w:cs="Arial"/>
        </w:rPr>
        <w:t xml:space="preserve">y $1.4 millones equivalente al </w:t>
      </w:r>
      <w:r w:rsidRPr="00E01EFD">
        <w:rPr>
          <w:rFonts w:ascii="Arial" w:hAnsi="Arial" w:cs="Arial"/>
        </w:rPr>
        <w:t>1</w:t>
      </w:r>
      <w:r w:rsidR="00507B07" w:rsidRPr="00E01EFD">
        <w:rPr>
          <w:rFonts w:ascii="Arial" w:hAnsi="Arial" w:cs="Arial"/>
        </w:rPr>
        <w:t>00</w:t>
      </w:r>
      <w:r w:rsidRPr="00E01EFD">
        <w:rPr>
          <w:rFonts w:ascii="Arial" w:hAnsi="Arial" w:cs="Arial"/>
        </w:rPr>
        <w:t>%</w:t>
      </w:r>
      <w:r w:rsidR="00E01EFD">
        <w:rPr>
          <w:rFonts w:ascii="Arial" w:hAnsi="Arial" w:cs="Arial"/>
        </w:rPr>
        <w:t xml:space="preserve"> respectivamente, </w:t>
      </w:r>
      <w:r w:rsidR="00E01EFD" w:rsidRPr="00E01EFD">
        <w:rPr>
          <w:rFonts w:ascii="Arial" w:hAnsi="Arial" w:cs="Arial"/>
        </w:rPr>
        <w:t xml:space="preserve">obedece al pago en </w:t>
      </w:r>
      <w:r w:rsidRPr="00E01EFD">
        <w:rPr>
          <w:rFonts w:ascii="Arial" w:hAnsi="Arial" w:cs="Arial"/>
        </w:rPr>
        <w:t xml:space="preserve">el mes de abril de 2018, </w:t>
      </w:r>
      <w:r w:rsidR="00E01EFD" w:rsidRPr="00E01EFD">
        <w:rPr>
          <w:rFonts w:ascii="Arial" w:hAnsi="Arial" w:cs="Arial"/>
        </w:rPr>
        <w:t>de las prestaciones sociales de Viviana</w:t>
      </w:r>
      <w:r w:rsidR="00E01EFD">
        <w:rPr>
          <w:rFonts w:ascii="Arial" w:hAnsi="Arial" w:cs="Arial"/>
        </w:rPr>
        <w:t xml:space="preserve"> Andrade y Alejandra Patiño.</w:t>
      </w:r>
    </w:p>
    <w:p w:rsidR="00E01EFD" w:rsidRPr="00E01EFD" w:rsidRDefault="00E01EFD" w:rsidP="00E01EFD">
      <w:pPr>
        <w:pStyle w:val="Prrafodelista"/>
        <w:rPr>
          <w:rFonts w:ascii="Arial" w:hAnsi="Arial" w:cs="Arial"/>
        </w:rPr>
      </w:pPr>
    </w:p>
    <w:p w:rsidR="00E01EFD" w:rsidRPr="00E01EFD" w:rsidRDefault="00E01EFD" w:rsidP="00A54131">
      <w:pPr>
        <w:pStyle w:val="Prrafodelista"/>
        <w:numPr>
          <w:ilvl w:val="0"/>
          <w:numId w:val="20"/>
        </w:numPr>
        <w:shd w:val="clear" w:color="auto" w:fill="FFFFFF"/>
        <w:spacing w:after="160" w:line="24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E01EFD">
        <w:rPr>
          <w:rFonts w:ascii="Arial" w:hAnsi="Arial" w:cs="Arial"/>
          <w:b/>
          <w:u w:val="single"/>
        </w:rPr>
        <w:t>Prima de Servicios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El aumento del 2462.41% equivalente a $60.7 millones obedece al pago </w:t>
      </w:r>
      <w:r w:rsidR="0092136A">
        <w:rPr>
          <w:rFonts w:ascii="Arial" w:hAnsi="Arial" w:cs="Arial"/>
        </w:rPr>
        <w:t xml:space="preserve">a los funcionarios de la DNBC, </w:t>
      </w:r>
      <w:r>
        <w:rPr>
          <w:rFonts w:ascii="Arial" w:hAnsi="Arial" w:cs="Arial"/>
        </w:rPr>
        <w:t>de dicho emolumento en el mes de Julio de 2018, conforme a las directrices emanadas por el Gobierno Nacional.</w:t>
      </w:r>
    </w:p>
    <w:p w:rsidR="00E01EFD" w:rsidRPr="00E01EFD" w:rsidRDefault="00E01EFD" w:rsidP="00E01EFD">
      <w:pPr>
        <w:pStyle w:val="Prrafodelista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20"/>
        </w:numPr>
        <w:shd w:val="clear" w:color="auto" w:fill="FFFFFF"/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A10D2F">
        <w:rPr>
          <w:rFonts w:ascii="Arial" w:hAnsi="Arial" w:cs="Arial"/>
          <w:b/>
          <w:u w:val="single"/>
        </w:rPr>
        <w:t>Prima Técnica Salarial:</w:t>
      </w:r>
      <w:r w:rsidRPr="00A10D2F">
        <w:rPr>
          <w:rFonts w:ascii="Arial" w:hAnsi="Arial" w:cs="Arial"/>
          <w:b/>
        </w:rPr>
        <w:t xml:space="preserve"> </w:t>
      </w:r>
      <w:r w:rsidRPr="00A10D2F">
        <w:rPr>
          <w:rFonts w:ascii="Arial" w:hAnsi="Arial" w:cs="Arial"/>
        </w:rPr>
        <w:t xml:space="preserve">Se refleja </w:t>
      </w:r>
      <w:r>
        <w:rPr>
          <w:rFonts w:ascii="Arial" w:hAnsi="Arial" w:cs="Arial"/>
        </w:rPr>
        <w:t xml:space="preserve">un </w:t>
      </w:r>
      <w:r w:rsidR="00B06E18">
        <w:rPr>
          <w:rFonts w:ascii="Arial" w:hAnsi="Arial" w:cs="Arial"/>
        </w:rPr>
        <w:t>aumento</w:t>
      </w:r>
      <w:r>
        <w:rPr>
          <w:rFonts w:ascii="Arial" w:hAnsi="Arial" w:cs="Arial"/>
        </w:rPr>
        <w:t xml:space="preserve"> </w:t>
      </w:r>
      <w:r w:rsidRPr="00A10D2F">
        <w:rPr>
          <w:rFonts w:ascii="Arial" w:hAnsi="Arial" w:cs="Arial"/>
        </w:rPr>
        <w:t>$</w:t>
      </w:r>
      <w:r w:rsidR="00B06E18">
        <w:rPr>
          <w:rFonts w:ascii="Arial" w:hAnsi="Arial" w:cs="Arial"/>
        </w:rPr>
        <w:t>7.8</w:t>
      </w:r>
      <w:r w:rsidRPr="00A10D2F">
        <w:rPr>
          <w:rFonts w:ascii="Arial" w:hAnsi="Arial" w:cs="Arial"/>
        </w:rPr>
        <w:t xml:space="preserve"> millones equivalente a $</w:t>
      </w:r>
      <w:r w:rsidR="00B06E18">
        <w:rPr>
          <w:rFonts w:ascii="Arial" w:hAnsi="Arial" w:cs="Arial"/>
        </w:rPr>
        <w:t>17.98</w:t>
      </w:r>
      <w:r w:rsidRPr="00A10D2F">
        <w:rPr>
          <w:rFonts w:ascii="Arial" w:hAnsi="Arial" w:cs="Arial"/>
        </w:rPr>
        <w:t>% correspondiente</w:t>
      </w:r>
      <w:r w:rsidRPr="00FB3133">
        <w:rPr>
          <w:rFonts w:ascii="Arial" w:hAnsi="Arial" w:cs="Arial"/>
        </w:rPr>
        <w:t xml:space="preserve"> </w:t>
      </w:r>
      <w:r w:rsidR="00936485">
        <w:rPr>
          <w:rFonts w:ascii="Arial" w:hAnsi="Arial" w:cs="Arial"/>
        </w:rPr>
        <w:t>a la corrección realizada en el mes de agosto de 2018, del error cometido en la nómina del mes de marzo de 2018 del Doctor Carlos López Barrera.</w:t>
      </w:r>
    </w:p>
    <w:p w:rsidR="000B0560" w:rsidRPr="00FB3133" w:rsidRDefault="000B0560" w:rsidP="000B0560">
      <w:pPr>
        <w:pStyle w:val="Prrafodelista"/>
        <w:rPr>
          <w:rFonts w:ascii="Arial" w:hAnsi="Arial" w:cs="Arial"/>
        </w:rPr>
      </w:pPr>
    </w:p>
    <w:p w:rsidR="00936485" w:rsidRDefault="000B0560" w:rsidP="00936485">
      <w:pPr>
        <w:pStyle w:val="Prrafodelista"/>
        <w:numPr>
          <w:ilvl w:val="0"/>
          <w:numId w:val="20"/>
        </w:numPr>
        <w:shd w:val="clear" w:color="auto" w:fill="FFFFFF"/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936485">
        <w:rPr>
          <w:rFonts w:ascii="Arial" w:hAnsi="Arial" w:cs="Arial"/>
          <w:b/>
          <w:u w:val="single"/>
        </w:rPr>
        <w:t>Prima Técnica No Salarial</w:t>
      </w:r>
      <w:r w:rsidRPr="00936485">
        <w:rPr>
          <w:rFonts w:ascii="Arial" w:hAnsi="Arial" w:cs="Arial"/>
        </w:rPr>
        <w:t xml:space="preserve">: Con un </w:t>
      </w:r>
      <w:r w:rsidR="00936485" w:rsidRPr="00936485">
        <w:rPr>
          <w:rFonts w:ascii="Arial" w:hAnsi="Arial" w:cs="Arial"/>
        </w:rPr>
        <w:t>incremento</w:t>
      </w:r>
      <w:r w:rsidRPr="00936485">
        <w:rPr>
          <w:rFonts w:ascii="Arial" w:hAnsi="Arial" w:cs="Arial"/>
        </w:rPr>
        <w:t xml:space="preserve"> de </w:t>
      </w:r>
      <w:r w:rsidR="00936485" w:rsidRPr="00936485">
        <w:rPr>
          <w:rFonts w:ascii="Arial" w:hAnsi="Arial" w:cs="Arial"/>
        </w:rPr>
        <w:t>100</w:t>
      </w:r>
      <w:r w:rsidRPr="00936485">
        <w:rPr>
          <w:rFonts w:ascii="Arial" w:hAnsi="Arial" w:cs="Arial"/>
        </w:rPr>
        <w:t>%, equivalente a $</w:t>
      </w:r>
      <w:r w:rsidR="00936485" w:rsidRPr="00936485">
        <w:rPr>
          <w:rFonts w:ascii="Arial" w:hAnsi="Arial" w:cs="Arial"/>
        </w:rPr>
        <w:t>10.4</w:t>
      </w:r>
      <w:r w:rsidRPr="00936485">
        <w:rPr>
          <w:rFonts w:ascii="Arial" w:hAnsi="Arial" w:cs="Arial"/>
        </w:rPr>
        <w:t xml:space="preserve"> millones, correspondiente a</w:t>
      </w:r>
      <w:r w:rsidR="00936485">
        <w:rPr>
          <w:rFonts w:ascii="Arial" w:hAnsi="Arial" w:cs="Arial"/>
        </w:rPr>
        <w:t xml:space="preserve"> </w:t>
      </w:r>
      <w:r w:rsidRPr="00936485">
        <w:rPr>
          <w:rFonts w:ascii="Arial" w:hAnsi="Arial" w:cs="Arial"/>
        </w:rPr>
        <w:t>l</w:t>
      </w:r>
      <w:r w:rsidR="00936485">
        <w:rPr>
          <w:rFonts w:ascii="Arial" w:hAnsi="Arial" w:cs="Arial"/>
        </w:rPr>
        <w:t>a</w:t>
      </w:r>
      <w:r w:rsidRPr="00936485">
        <w:rPr>
          <w:rFonts w:ascii="Arial" w:hAnsi="Arial" w:cs="Arial"/>
        </w:rPr>
        <w:t xml:space="preserve"> </w:t>
      </w:r>
      <w:r w:rsidR="00936485">
        <w:rPr>
          <w:rFonts w:ascii="Arial" w:hAnsi="Arial" w:cs="Arial"/>
        </w:rPr>
        <w:t>corrección realizada en el mes de agosto de 2018, del error cometido en la nómina del mes de marzo de 2018 del señor Director Germán Andrés Miranda.</w:t>
      </w:r>
    </w:p>
    <w:p w:rsidR="000B0560" w:rsidRDefault="000B0560" w:rsidP="00DD7228">
      <w:pPr>
        <w:pStyle w:val="Prrafodelista"/>
        <w:shd w:val="clear" w:color="auto" w:fill="FFFFFF"/>
        <w:spacing w:after="16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DD7228" w:rsidRDefault="00DD7228" w:rsidP="00DD7228">
      <w:pPr>
        <w:pStyle w:val="Prrafodelista"/>
        <w:shd w:val="clear" w:color="auto" w:fill="FFFFFF"/>
        <w:spacing w:after="16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DD7228" w:rsidRPr="00936485" w:rsidRDefault="00DD7228" w:rsidP="00DD7228">
      <w:pPr>
        <w:pStyle w:val="Prrafodelista"/>
        <w:shd w:val="clear" w:color="auto" w:fill="FFFFFF"/>
        <w:spacing w:after="16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0B0560" w:rsidRDefault="000B0560" w:rsidP="000B0560">
      <w:pPr>
        <w:shd w:val="clear" w:color="auto" w:fill="FFFFFF"/>
        <w:spacing w:line="240" w:lineRule="auto"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lastRenderedPageBreak/>
        <w:t>5.3</w:t>
      </w:r>
      <w:r w:rsidRPr="002B6140">
        <w:rPr>
          <w:rFonts w:ascii="Arial" w:hAnsi="Arial" w:cs="Arial"/>
          <w:b/>
        </w:rPr>
        <w:tab/>
        <w:t>R</w:t>
      </w:r>
      <w:r>
        <w:rPr>
          <w:rFonts w:ascii="Arial" w:hAnsi="Arial" w:cs="Arial"/>
          <w:b/>
        </w:rPr>
        <w:t xml:space="preserve">EMUNERACIÓN SERVICIOS TÉCNICOS </w:t>
      </w:r>
      <w:r w:rsidRPr="002B614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Pr="002B6140">
        <w:rPr>
          <w:rFonts w:ascii="Arial" w:hAnsi="Arial" w:cs="Arial"/>
          <w:b/>
        </w:rPr>
        <w:t>HONORARIOS (FUNCIONAMIENTO E INVERSIÓN</w:t>
      </w:r>
      <w:r>
        <w:rPr>
          <w:rFonts w:ascii="Arial" w:hAnsi="Arial" w:cs="Arial"/>
          <w:b/>
        </w:rPr>
        <w:t>).</w:t>
      </w:r>
    </w:p>
    <w:p w:rsidR="000B0560" w:rsidRPr="0099157D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99157D">
        <w:rPr>
          <w:rFonts w:ascii="Arial" w:hAnsi="Arial" w:cs="Arial"/>
          <w:b/>
        </w:rPr>
        <w:t xml:space="preserve">5.3.1 CONTRATOS CELEBRADOS </w:t>
      </w:r>
      <w:r w:rsidR="00A90ED0">
        <w:rPr>
          <w:rFonts w:ascii="Arial" w:hAnsi="Arial" w:cs="Arial"/>
          <w:b/>
        </w:rPr>
        <w:t xml:space="preserve">EN EL </w:t>
      </w:r>
      <w:r w:rsidR="003160EC">
        <w:rPr>
          <w:rFonts w:ascii="Arial" w:hAnsi="Arial" w:cs="Arial"/>
          <w:b/>
        </w:rPr>
        <w:t xml:space="preserve">TERCER </w:t>
      </w:r>
      <w:r w:rsidRPr="0099157D">
        <w:rPr>
          <w:rFonts w:ascii="Arial" w:hAnsi="Arial" w:cs="Arial"/>
          <w:b/>
        </w:rPr>
        <w:t>TRIMESTRE DE 2018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jc w:val="both"/>
        <w:rPr>
          <w:rFonts w:ascii="Arial" w:hAnsi="Arial" w:cs="Arial"/>
        </w:rPr>
      </w:pPr>
      <w:r w:rsidRPr="00A25D04">
        <w:rPr>
          <w:rFonts w:ascii="Arial" w:hAnsi="Arial" w:cs="Arial"/>
        </w:rPr>
        <w:t xml:space="preserve">Durante el </w:t>
      </w:r>
      <w:r w:rsidR="001A4519" w:rsidRPr="00A25D04">
        <w:rPr>
          <w:rFonts w:ascii="Arial" w:hAnsi="Arial" w:cs="Arial"/>
        </w:rPr>
        <w:t>tercer</w:t>
      </w:r>
      <w:r w:rsidRPr="00A25D04">
        <w:rPr>
          <w:rFonts w:ascii="Arial" w:hAnsi="Arial" w:cs="Arial"/>
        </w:rPr>
        <w:t xml:space="preserve"> </w:t>
      </w:r>
      <w:r w:rsidR="00BA55A3" w:rsidRPr="00A25D04">
        <w:rPr>
          <w:rFonts w:ascii="Arial" w:hAnsi="Arial" w:cs="Arial"/>
        </w:rPr>
        <w:t>trimestre</w:t>
      </w:r>
      <w:r w:rsidRPr="00A25D04">
        <w:rPr>
          <w:rFonts w:ascii="Arial" w:hAnsi="Arial" w:cs="Arial"/>
        </w:rPr>
        <w:t xml:space="preserve"> de 2018 no se generaron contratos de prestación de servicios</w:t>
      </w:r>
      <w:r w:rsidR="00DF7F3B" w:rsidRPr="00A25D04">
        <w:rPr>
          <w:rFonts w:ascii="Arial" w:hAnsi="Arial" w:cs="Arial"/>
        </w:rPr>
        <w:t>.</w:t>
      </w:r>
      <w:r w:rsidR="00A90ED0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refleja un</w:t>
      </w:r>
      <w:r w:rsidRPr="002B6140">
        <w:rPr>
          <w:rFonts w:ascii="Arial" w:hAnsi="Arial" w:cs="Arial"/>
        </w:rPr>
        <w:t xml:space="preserve"> </w:t>
      </w:r>
      <w:r w:rsidR="00DF7F3B">
        <w:rPr>
          <w:rFonts w:ascii="Arial" w:hAnsi="Arial" w:cs="Arial"/>
        </w:rPr>
        <w:t xml:space="preserve">incremento </w:t>
      </w:r>
      <w:r w:rsidRPr="002B6140">
        <w:rPr>
          <w:rFonts w:ascii="Arial" w:hAnsi="Arial" w:cs="Arial"/>
        </w:rPr>
        <w:t xml:space="preserve">del </w:t>
      </w:r>
      <w:r w:rsidR="00DF7F3B">
        <w:rPr>
          <w:rFonts w:ascii="Arial" w:hAnsi="Arial" w:cs="Arial"/>
        </w:rPr>
        <w:t xml:space="preserve">$21.2 millones </w:t>
      </w:r>
      <w:r>
        <w:rPr>
          <w:rFonts w:ascii="Arial" w:hAnsi="Arial" w:cs="Arial"/>
        </w:rPr>
        <w:t xml:space="preserve">en Funcionamiento </w:t>
      </w:r>
      <w:r w:rsidR="00DF7F3B">
        <w:rPr>
          <w:rFonts w:ascii="Arial" w:hAnsi="Arial" w:cs="Arial"/>
        </w:rPr>
        <w:t>y $2.68 millones</w:t>
      </w:r>
      <w:r>
        <w:rPr>
          <w:rFonts w:ascii="Arial" w:hAnsi="Arial" w:cs="Arial"/>
        </w:rPr>
        <w:t xml:space="preserve"> en </w:t>
      </w:r>
      <w:r w:rsidRPr="002B6140">
        <w:rPr>
          <w:rFonts w:ascii="Arial" w:hAnsi="Arial" w:cs="Arial"/>
        </w:rPr>
        <w:t>Inversión así: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0B0560" w:rsidRPr="005D0E2D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Cifras en millones de Pesos</w:t>
      </w:r>
    </w:p>
    <w:p w:rsidR="00BA55A3" w:rsidRDefault="00BA55A3" w:rsidP="000B0560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BA55A3" w:rsidRDefault="00A9639C" w:rsidP="000B0560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A9639C">
        <w:rPr>
          <w:lang w:eastAsia="es-CO"/>
        </w:rPr>
        <w:drawing>
          <wp:inline distT="0" distB="0" distL="0" distR="0">
            <wp:extent cx="4005291" cy="1157252"/>
            <wp:effectExtent l="0" t="0" r="0" b="508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79" cy="116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2B6140">
        <w:rPr>
          <w:rFonts w:ascii="Arial" w:hAnsi="Arial" w:cs="Arial"/>
          <w:b/>
          <w:u w:val="single"/>
        </w:rPr>
        <w:t>Remuneración Servicios Técnicos</w:t>
      </w:r>
      <w:r>
        <w:rPr>
          <w:rFonts w:ascii="Arial" w:hAnsi="Arial" w:cs="Arial"/>
          <w:b/>
          <w:u w:val="single"/>
        </w:rPr>
        <w:t xml:space="preserve"> Funcionamiento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5769A2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En Remuneración Servicios Técnicos de funcionamiento, </w:t>
      </w:r>
      <w:r w:rsidR="00597EBF">
        <w:rPr>
          <w:rFonts w:ascii="Arial" w:hAnsi="Arial" w:cs="Arial"/>
        </w:rPr>
        <w:t xml:space="preserve">el </w:t>
      </w:r>
      <w:r w:rsidRPr="002B6140">
        <w:rPr>
          <w:rFonts w:ascii="Arial" w:hAnsi="Arial" w:cs="Arial"/>
        </w:rPr>
        <w:t xml:space="preserve"> </w:t>
      </w:r>
      <w:r w:rsidR="00597EBF">
        <w:rPr>
          <w:rFonts w:ascii="Arial" w:hAnsi="Arial" w:cs="Arial"/>
        </w:rPr>
        <w:t xml:space="preserve">aumento </w:t>
      </w:r>
      <w:r w:rsidRPr="002B6140">
        <w:rPr>
          <w:rFonts w:ascii="Arial" w:hAnsi="Arial" w:cs="Arial"/>
        </w:rPr>
        <w:t xml:space="preserve"> del </w:t>
      </w:r>
      <w:r w:rsidR="00597EBF">
        <w:rPr>
          <w:rFonts w:ascii="Arial" w:hAnsi="Arial" w:cs="Arial"/>
        </w:rPr>
        <w:t>26.55</w:t>
      </w:r>
      <w:r w:rsidRPr="002B6140">
        <w:rPr>
          <w:rFonts w:ascii="Arial" w:hAnsi="Arial" w:cs="Arial"/>
        </w:rPr>
        <w:t>%, equivalente a $</w:t>
      </w:r>
      <w:r w:rsidR="00597EBF">
        <w:rPr>
          <w:rFonts w:ascii="Arial" w:hAnsi="Arial" w:cs="Arial"/>
        </w:rPr>
        <w:t>21.2</w:t>
      </w:r>
      <w:r w:rsidRPr="002B6140">
        <w:rPr>
          <w:rFonts w:ascii="Arial" w:hAnsi="Arial" w:cs="Arial"/>
        </w:rPr>
        <w:t xml:space="preserve"> millones aproximadamente, obedece principalmente a</w:t>
      </w:r>
      <w:r w:rsidR="005769A2">
        <w:rPr>
          <w:rFonts w:ascii="Arial" w:hAnsi="Arial" w:cs="Arial"/>
        </w:rPr>
        <w:t xml:space="preserve"> que los</w:t>
      </w:r>
      <w:r w:rsidRPr="00090624">
        <w:rPr>
          <w:rFonts w:ascii="Arial" w:hAnsi="Arial" w:cs="Arial"/>
        </w:rPr>
        <w:t xml:space="preserve"> contratos de Sonia Lobo Martínez, Claudia Quintero Franklin y Carlos Vargas Puerto, </w:t>
      </w:r>
      <w:r w:rsidR="00CA538A">
        <w:rPr>
          <w:rFonts w:ascii="Arial" w:hAnsi="Arial" w:cs="Arial"/>
        </w:rPr>
        <w:t xml:space="preserve">en </w:t>
      </w:r>
      <w:r w:rsidR="002171CE">
        <w:rPr>
          <w:rFonts w:ascii="Arial" w:hAnsi="Arial" w:cs="Arial"/>
        </w:rPr>
        <w:t xml:space="preserve">el </w:t>
      </w:r>
      <w:r w:rsidR="00CA538A">
        <w:rPr>
          <w:rFonts w:ascii="Arial" w:hAnsi="Arial" w:cs="Arial"/>
        </w:rPr>
        <w:t xml:space="preserve">tercer trimestre de 2018, </w:t>
      </w:r>
      <w:r w:rsidR="002171CE">
        <w:rPr>
          <w:rFonts w:ascii="Arial" w:hAnsi="Arial" w:cs="Arial"/>
        </w:rPr>
        <w:t xml:space="preserve">se causaron </w:t>
      </w:r>
      <w:r w:rsidR="00CA538A">
        <w:rPr>
          <w:rFonts w:ascii="Arial" w:hAnsi="Arial" w:cs="Arial"/>
        </w:rPr>
        <w:t>junio</w:t>
      </w:r>
      <w:r w:rsidR="009F209B">
        <w:rPr>
          <w:rFonts w:ascii="Arial" w:hAnsi="Arial" w:cs="Arial"/>
        </w:rPr>
        <w:t>,</w:t>
      </w:r>
      <w:r w:rsidR="00CA538A">
        <w:rPr>
          <w:rFonts w:ascii="Arial" w:hAnsi="Arial" w:cs="Arial"/>
        </w:rPr>
        <w:t xml:space="preserve"> julio</w:t>
      </w:r>
      <w:r w:rsidR="009F209B">
        <w:rPr>
          <w:rFonts w:ascii="Arial" w:hAnsi="Arial" w:cs="Arial"/>
        </w:rPr>
        <w:t xml:space="preserve"> y agosto</w:t>
      </w:r>
      <w:r w:rsidR="00CA538A">
        <w:rPr>
          <w:rFonts w:ascii="Arial" w:hAnsi="Arial" w:cs="Arial"/>
        </w:rPr>
        <w:t xml:space="preserve"> </w:t>
      </w:r>
      <w:r w:rsidRPr="00090624">
        <w:rPr>
          <w:rFonts w:ascii="Arial" w:hAnsi="Arial" w:cs="Arial"/>
        </w:rPr>
        <w:t>de 2018</w:t>
      </w:r>
      <w:r w:rsidR="008D77A6" w:rsidRPr="00090624">
        <w:rPr>
          <w:rFonts w:ascii="Arial" w:hAnsi="Arial" w:cs="Arial"/>
        </w:rPr>
        <w:t xml:space="preserve">. </w:t>
      </w:r>
    </w:p>
    <w:p w:rsidR="00A25D04" w:rsidRDefault="00A25D04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2B6140">
        <w:rPr>
          <w:rFonts w:ascii="Arial" w:hAnsi="Arial" w:cs="Arial"/>
          <w:b/>
          <w:u w:val="single"/>
        </w:rPr>
        <w:t>Honorarios</w:t>
      </w:r>
      <w:r>
        <w:rPr>
          <w:rFonts w:ascii="Arial" w:hAnsi="Arial" w:cs="Arial"/>
          <w:b/>
          <w:u w:val="single"/>
        </w:rPr>
        <w:t xml:space="preserve"> Funcionamiento 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presenta variación alguna por cuanto el único pago realizado </w:t>
      </w:r>
      <w:r w:rsidR="00A90ED0">
        <w:rPr>
          <w:rFonts w:ascii="Arial" w:hAnsi="Arial" w:cs="Arial"/>
        </w:rPr>
        <w:t xml:space="preserve">en el </w:t>
      </w:r>
      <w:r w:rsidR="005233DD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>trimestre de 2018, hace referencia al contrato de la Abogada Luz Helena Giraldo Correal.</w:t>
      </w:r>
    </w:p>
    <w:p w:rsidR="00367D0A" w:rsidRDefault="00367D0A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Remuneración </w:t>
      </w:r>
      <w:r w:rsidRPr="002B614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Servicios </w:t>
      </w:r>
      <w:r w:rsidRPr="002B6140">
        <w:rPr>
          <w:rFonts w:ascii="Arial" w:hAnsi="Arial" w:cs="Arial"/>
          <w:b/>
          <w:u w:val="single"/>
        </w:rPr>
        <w:t>Técnicos (Inversión)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D02394">
      <w:pPr>
        <w:spacing w:line="240" w:lineRule="auto"/>
        <w:contextualSpacing/>
        <w:jc w:val="both"/>
        <w:rPr>
          <w:rFonts w:ascii="Arial" w:hAnsi="Arial" w:cs="Arial"/>
        </w:rPr>
      </w:pPr>
      <w:r w:rsidRPr="0063589E">
        <w:rPr>
          <w:rFonts w:ascii="Arial" w:hAnsi="Arial" w:cs="Arial"/>
        </w:rPr>
        <w:t xml:space="preserve">Se evidencia </w:t>
      </w:r>
      <w:r w:rsidR="002171CE">
        <w:rPr>
          <w:rFonts w:ascii="Arial" w:hAnsi="Arial" w:cs="Arial"/>
        </w:rPr>
        <w:t>una disminución</w:t>
      </w:r>
      <w:r w:rsidRPr="0063589E">
        <w:rPr>
          <w:rFonts w:ascii="Arial" w:hAnsi="Arial" w:cs="Arial"/>
        </w:rPr>
        <w:t xml:space="preserve"> de</w:t>
      </w:r>
      <w:r w:rsidR="00D02394">
        <w:rPr>
          <w:rFonts w:ascii="Arial" w:hAnsi="Arial" w:cs="Arial"/>
        </w:rPr>
        <w:t xml:space="preserve">l  </w:t>
      </w:r>
      <w:r>
        <w:rPr>
          <w:rFonts w:ascii="Arial" w:hAnsi="Arial" w:cs="Arial"/>
        </w:rPr>
        <w:t>2</w:t>
      </w:r>
      <w:r w:rsidR="00D02394">
        <w:rPr>
          <w:rFonts w:ascii="Arial" w:hAnsi="Arial" w:cs="Arial"/>
        </w:rPr>
        <w:t>.13</w:t>
      </w:r>
      <w:r>
        <w:rPr>
          <w:rFonts w:ascii="Arial" w:hAnsi="Arial" w:cs="Arial"/>
        </w:rPr>
        <w:t>%</w:t>
      </w:r>
      <w:r w:rsidRPr="0063589E">
        <w:rPr>
          <w:rFonts w:ascii="Arial" w:hAnsi="Arial" w:cs="Arial"/>
        </w:rPr>
        <w:t xml:space="preserve"> correspondiente a $</w:t>
      </w:r>
      <w:r w:rsidR="00D02394">
        <w:rPr>
          <w:rFonts w:ascii="Arial" w:hAnsi="Arial" w:cs="Arial"/>
        </w:rPr>
        <w:t>13.8</w:t>
      </w:r>
      <w:r w:rsidRPr="0063589E">
        <w:rPr>
          <w:rFonts w:ascii="Arial" w:hAnsi="Arial" w:cs="Arial"/>
        </w:rPr>
        <w:t xml:space="preserve"> millones, </w:t>
      </w:r>
      <w:r w:rsidR="00090624">
        <w:rPr>
          <w:rFonts w:ascii="Arial" w:hAnsi="Arial" w:cs="Arial"/>
        </w:rPr>
        <w:t>debido a</w:t>
      </w:r>
      <w:r w:rsidR="00A90ED0">
        <w:rPr>
          <w:rFonts w:ascii="Arial" w:hAnsi="Arial" w:cs="Arial"/>
        </w:rPr>
        <w:t xml:space="preserve"> </w:t>
      </w:r>
      <w:r w:rsidR="00D02394">
        <w:rPr>
          <w:rFonts w:ascii="Arial" w:hAnsi="Arial" w:cs="Arial"/>
        </w:rPr>
        <w:t>l</w:t>
      </w:r>
      <w:r w:rsidR="00A90ED0">
        <w:rPr>
          <w:rFonts w:ascii="Arial" w:hAnsi="Arial" w:cs="Arial"/>
        </w:rPr>
        <w:t>a</w:t>
      </w:r>
      <w:r w:rsidR="00D02394">
        <w:rPr>
          <w:rFonts w:ascii="Arial" w:hAnsi="Arial" w:cs="Arial"/>
        </w:rPr>
        <w:t xml:space="preserve"> </w:t>
      </w:r>
      <w:r w:rsidR="00A90ED0">
        <w:rPr>
          <w:rFonts w:ascii="Arial" w:hAnsi="Arial" w:cs="Arial"/>
        </w:rPr>
        <w:t xml:space="preserve">terminación del </w:t>
      </w:r>
      <w:r w:rsidRPr="00773CAA">
        <w:rPr>
          <w:rFonts w:ascii="Arial" w:hAnsi="Arial" w:cs="Arial"/>
        </w:rPr>
        <w:t xml:space="preserve">contrato de </w:t>
      </w:r>
      <w:r w:rsidR="00D02394">
        <w:rPr>
          <w:rFonts w:ascii="Arial" w:hAnsi="Arial" w:cs="Arial"/>
        </w:rPr>
        <w:t>Andrés Fernando Muñoz Cabrera</w:t>
      </w:r>
      <w:r w:rsidRPr="00773CAA">
        <w:rPr>
          <w:rFonts w:ascii="Arial" w:hAnsi="Arial" w:cs="Arial"/>
        </w:rPr>
        <w:t xml:space="preserve">, </w:t>
      </w:r>
      <w:r w:rsidR="0092136A">
        <w:rPr>
          <w:rFonts w:ascii="Arial" w:hAnsi="Arial" w:cs="Arial"/>
        </w:rPr>
        <w:t xml:space="preserve">que </w:t>
      </w:r>
      <w:r w:rsidR="005769A2">
        <w:rPr>
          <w:rFonts w:ascii="Arial" w:hAnsi="Arial" w:cs="Arial"/>
        </w:rPr>
        <w:t>en</w:t>
      </w:r>
      <w:r w:rsidR="00D02394">
        <w:rPr>
          <w:rFonts w:ascii="Arial" w:hAnsi="Arial" w:cs="Arial"/>
        </w:rPr>
        <w:t xml:space="preserve"> el tercer</w:t>
      </w:r>
      <w:r w:rsidRPr="00773CAA">
        <w:rPr>
          <w:rFonts w:ascii="Arial" w:hAnsi="Arial" w:cs="Arial"/>
        </w:rPr>
        <w:t xml:space="preserve"> trimestre de 2018, pas</w:t>
      </w:r>
      <w:r w:rsidR="00D02394">
        <w:rPr>
          <w:rFonts w:ascii="Arial" w:hAnsi="Arial" w:cs="Arial"/>
        </w:rPr>
        <w:t>ó</w:t>
      </w:r>
      <w:r w:rsidRPr="00773CAA">
        <w:rPr>
          <w:rFonts w:ascii="Arial" w:hAnsi="Arial" w:cs="Arial"/>
        </w:rPr>
        <w:t xml:space="preserve"> a </w:t>
      </w:r>
      <w:r w:rsidR="00D02394">
        <w:rPr>
          <w:rFonts w:ascii="Arial" w:hAnsi="Arial" w:cs="Arial"/>
        </w:rPr>
        <w:t xml:space="preserve">un </w:t>
      </w:r>
      <w:r w:rsidRPr="00773CAA">
        <w:rPr>
          <w:rFonts w:ascii="Arial" w:hAnsi="Arial" w:cs="Arial"/>
        </w:rPr>
        <w:t>cargo de provisionalidad en la nómina de la DNBC.</w:t>
      </w:r>
    </w:p>
    <w:p w:rsidR="00A90ED0" w:rsidRDefault="00A90ED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Honorarios </w:t>
      </w:r>
      <w:r w:rsidRPr="002B6140">
        <w:rPr>
          <w:rFonts w:ascii="Arial" w:hAnsi="Arial" w:cs="Arial"/>
          <w:b/>
          <w:u w:val="single"/>
        </w:rPr>
        <w:t>(Inversión)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63589E">
        <w:rPr>
          <w:rFonts w:ascii="Arial" w:hAnsi="Arial" w:cs="Arial"/>
        </w:rPr>
        <w:t xml:space="preserve">Se </w:t>
      </w:r>
      <w:r w:rsidR="005769A2">
        <w:rPr>
          <w:rFonts w:ascii="Arial" w:hAnsi="Arial" w:cs="Arial"/>
        </w:rPr>
        <w:t>refleja</w:t>
      </w:r>
      <w:r w:rsidRPr="0063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incremento</w:t>
      </w:r>
      <w:r w:rsidRPr="0063589E">
        <w:rPr>
          <w:rFonts w:ascii="Arial" w:hAnsi="Arial" w:cs="Arial"/>
        </w:rPr>
        <w:t xml:space="preserve"> del </w:t>
      </w:r>
      <w:r w:rsidR="003F5EBE">
        <w:rPr>
          <w:rFonts w:ascii="Arial" w:hAnsi="Arial" w:cs="Arial"/>
        </w:rPr>
        <w:t>50</w:t>
      </w:r>
      <w:r>
        <w:rPr>
          <w:rFonts w:ascii="Arial" w:hAnsi="Arial" w:cs="Arial"/>
        </w:rPr>
        <w:t>%</w:t>
      </w:r>
      <w:r w:rsidRPr="0063589E">
        <w:rPr>
          <w:rFonts w:ascii="Arial" w:hAnsi="Arial" w:cs="Arial"/>
        </w:rPr>
        <w:t xml:space="preserve"> correspondiente a $</w:t>
      </w:r>
      <w:r w:rsidR="003F5EBE">
        <w:rPr>
          <w:rFonts w:ascii="Arial" w:hAnsi="Arial" w:cs="Arial"/>
        </w:rPr>
        <w:t>16.4</w:t>
      </w:r>
      <w:r w:rsidRPr="0063589E">
        <w:rPr>
          <w:rFonts w:ascii="Arial" w:hAnsi="Arial" w:cs="Arial"/>
        </w:rPr>
        <w:t xml:space="preserve"> millones, </w:t>
      </w:r>
      <w:r>
        <w:rPr>
          <w:rFonts w:ascii="Arial" w:hAnsi="Arial" w:cs="Arial"/>
        </w:rPr>
        <w:t>debido principalmente</w:t>
      </w:r>
      <w:r w:rsidRPr="0063589E">
        <w:rPr>
          <w:rFonts w:ascii="Arial" w:hAnsi="Arial" w:cs="Arial"/>
        </w:rPr>
        <w:t xml:space="preserve">: </w:t>
      </w:r>
    </w:p>
    <w:p w:rsidR="004F6A62" w:rsidRDefault="004F6A62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4F6A62" w:rsidP="000B0560">
      <w:pPr>
        <w:spacing w:line="240" w:lineRule="auto"/>
        <w:contextualSpacing/>
        <w:jc w:val="center"/>
        <w:rPr>
          <w:rFonts w:ascii="Arial" w:hAnsi="Arial" w:cs="Arial"/>
        </w:rPr>
      </w:pPr>
      <w:r w:rsidRPr="004F6A62">
        <w:rPr>
          <w:lang w:eastAsia="es-CO"/>
        </w:rPr>
        <w:lastRenderedPageBreak/>
        <w:drawing>
          <wp:inline distT="0" distB="0" distL="0" distR="0">
            <wp:extent cx="5612130" cy="1099353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EC" w:rsidRDefault="003160EC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4F6A62" w:rsidRPr="00430E1F" w:rsidRDefault="004F6A62" w:rsidP="000B0560">
      <w:pPr>
        <w:spacing w:line="240" w:lineRule="auto"/>
        <w:contextualSpacing/>
        <w:jc w:val="center"/>
        <w:rPr>
          <w:rFonts w:ascii="Arial" w:hAnsi="Arial" w:cs="Arial"/>
          <w:vanish/>
          <w:specVanish/>
        </w:rPr>
      </w:pPr>
    </w:p>
    <w:p w:rsidR="002825C1" w:rsidRDefault="00430E1F" w:rsidP="000B0560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0560" w:rsidRPr="00BC0404" w:rsidRDefault="000B0560" w:rsidP="000B0560">
      <w:pPr>
        <w:jc w:val="both"/>
        <w:rPr>
          <w:rFonts w:ascii="Arial" w:hAnsi="Arial" w:cs="Arial"/>
          <w:b/>
        </w:rPr>
      </w:pPr>
      <w:r w:rsidRPr="00BC0404">
        <w:rPr>
          <w:rFonts w:ascii="Arial" w:hAnsi="Arial" w:cs="Arial"/>
          <w:b/>
        </w:rPr>
        <w:t>5.4 PROVISIONES PRESTACIONES SOCIALES</w:t>
      </w:r>
    </w:p>
    <w:p w:rsidR="000B0560" w:rsidRDefault="00C40DDF" w:rsidP="000B056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Aunque se realizó la provisión de la vigencia 2018, por parametrizaciones del SIIF NACION, y de las normas internacionales, se reversó la provisión contable y se comenzó a contabilizar directamente al gasto.</w:t>
      </w:r>
    </w:p>
    <w:p w:rsidR="000B0560" w:rsidRPr="000C46FE" w:rsidRDefault="000B0560" w:rsidP="000B0560">
      <w:pPr>
        <w:spacing w:line="240" w:lineRule="auto"/>
        <w:jc w:val="both"/>
        <w:rPr>
          <w:rFonts w:ascii="Arial" w:hAnsi="Arial" w:cs="Arial"/>
          <w:b/>
        </w:rPr>
      </w:pPr>
      <w:r w:rsidRPr="000C46FE">
        <w:rPr>
          <w:rFonts w:ascii="Arial" w:hAnsi="Arial" w:cs="Arial"/>
          <w:b/>
        </w:rPr>
        <w:t>5.5 CONTRIBUCIONES OBLIGATORIAS SOBRE NOMINA</w:t>
      </w:r>
      <w:r w:rsidR="0092136A">
        <w:rPr>
          <w:rFonts w:ascii="Arial" w:hAnsi="Arial" w:cs="Arial"/>
          <w:b/>
        </w:rPr>
        <w:t xml:space="preserve"> </w:t>
      </w:r>
      <w:r w:rsidR="005233DD">
        <w:rPr>
          <w:rFonts w:ascii="Arial" w:hAnsi="Arial" w:cs="Arial"/>
          <w:b/>
        </w:rPr>
        <w:t xml:space="preserve">TERCER </w:t>
      </w:r>
      <w:r w:rsidRPr="000C46FE">
        <w:rPr>
          <w:rFonts w:ascii="Arial" w:hAnsi="Arial" w:cs="Arial"/>
          <w:b/>
        </w:rPr>
        <w:t xml:space="preserve"> TRIMESTRE DE 2018.</w:t>
      </w:r>
    </w:p>
    <w:p w:rsidR="000B0560" w:rsidRPr="000C46FE" w:rsidRDefault="000B0560" w:rsidP="000B0560">
      <w:pPr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0C46FE">
        <w:rPr>
          <w:rFonts w:ascii="Arial" w:hAnsi="Arial" w:cs="Arial"/>
          <w:b/>
          <w:sz w:val="20"/>
          <w:u w:val="single"/>
        </w:rPr>
        <w:t>Cifras en millones de pesos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6342E7" w:rsidRDefault="002940E8" w:rsidP="002940E8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2940E8">
        <w:rPr>
          <w:lang w:eastAsia="es-CO"/>
        </w:rPr>
        <w:drawing>
          <wp:inline distT="0" distB="0" distL="0" distR="0">
            <wp:extent cx="4838369" cy="1518698"/>
            <wp:effectExtent l="0" t="0" r="635" b="571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84" cy="152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E8" w:rsidRDefault="002940E8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934651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934651">
        <w:rPr>
          <w:rFonts w:ascii="Arial" w:hAnsi="Arial" w:cs="Arial"/>
          <w:b/>
          <w:u w:val="single"/>
        </w:rPr>
        <w:t>Contribuciones Efectivas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DF7F3B" w:rsidRPr="00E0252B" w:rsidRDefault="000B0560" w:rsidP="00DF7F3B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</w:rPr>
      </w:pPr>
      <w:r w:rsidRPr="003E04D8">
        <w:rPr>
          <w:rFonts w:ascii="Arial" w:hAnsi="Arial" w:cs="Arial"/>
        </w:rPr>
        <w:t xml:space="preserve">El incremento del </w:t>
      </w:r>
      <w:r w:rsidR="006342E7" w:rsidRPr="003E04D8">
        <w:rPr>
          <w:rFonts w:ascii="Arial" w:hAnsi="Arial" w:cs="Arial"/>
        </w:rPr>
        <w:t>2.19</w:t>
      </w:r>
      <w:r w:rsidRPr="003E04D8">
        <w:rPr>
          <w:rFonts w:ascii="Arial" w:hAnsi="Arial" w:cs="Arial"/>
        </w:rPr>
        <w:t>% ($</w:t>
      </w:r>
      <w:r w:rsidR="006342E7" w:rsidRPr="003E04D8">
        <w:rPr>
          <w:rFonts w:ascii="Arial" w:hAnsi="Arial" w:cs="Arial"/>
        </w:rPr>
        <w:t xml:space="preserve">2.8 </w:t>
      </w:r>
      <w:r w:rsidRPr="003E04D8">
        <w:rPr>
          <w:rFonts w:ascii="Arial" w:hAnsi="Arial" w:cs="Arial"/>
        </w:rPr>
        <w:t xml:space="preserve">millones), </w:t>
      </w:r>
      <w:r w:rsidR="00DF7F3B" w:rsidRPr="003E04D8">
        <w:rPr>
          <w:rFonts w:ascii="Arial" w:hAnsi="Arial" w:cs="Arial"/>
        </w:rPr>
        <w:t xml:space="preserve">radica principalmente a los </w:t>
      </w:r>
      <w:r w:rsidR="00A90ED0">
        <w:rPr>
          <w:rFonts w:ascii="Arial" w:hAnsi="Arial" w:cs="Arial"/>
        </w:rPr>
        <w:t>ingresos</w:t>
      </w:r>
      <w:r w:rsidR="00DF7F3B" w:rsidRPr="003E04D8">
        <w:rPr>
          <w:rFonts w:ascii="Arial" w:hAnsi="Arial" w:cs="Arial"/>
        </w:rPr>
        <w:t xml:space="preserve"> recibidos por</w:t>
      </w:r>
      <w:r w:rsidR="00DF7F3B" w:rsidRPr="00E0252B">
        <w:rPr>
          <w:rFonts w:ascii="Arial" w:hAnsi="Arial" w:cs="Arial"/>
        </w:rPr>
        <w:t xml:space="preserve"> </w:t>
      </w:r>
      <w:r w:rsidR="00DF7F3B">
        <w:rPr>
          <w:rFonts w:ascii="Arial" w:hAnsi="Arial" w:cs="Arial"/>
        </w:rPr>
        <w:t>los</w:t>
      </w:r>
      <w:r w:rsidR="00DF7F3B" w:rsidRPr="00E0252B">
        <w:rPr>
          <w:rFonts w:ascii="Arial" w:hAnsi="Arial" w:cs="Arial"/>
        </w:rPr>
        <w:t xml:space="preserve"> </w:t>
      </w:r>
      <w:r w:rsidR="00DF7F3B">
        <w:rPr>
          <w:rFonts w:ascii="Arial" w:hAnsi="Arial" w:cs="Arial"/>
        </w:rPr>
        <w:t>empleado</w:t>
      </w:r>
      <w:r w:rsidR="00A90ED0">
        <w:rPr>
          <w:rFonts w:ascii="Arial" w:hAnsi="Arial" w:cs="Arial"/>
        </w:rPr>
        <w:t>s</w:t>
      </w:r>
      <w:r w:rsidR="00DF7F3B">
        <w:rPr>
          <w:rFonts w:ascii="Arial" w:hAnsi="Arial" w:cs="Arial"/>
        </w:rPr>
        <w:t>, ya que si su ingreso base aumenta</w:t>
      </w:r>
      <w:r w:rsidR="00A90ED0">
        <w:rPr>
          <w:rFonts w:ascii="Arial" w:hAnsi="Arial" w:cs="Arial"/>
        </w:rPr>
        <w:t>,</w:t>
      </w:r>
      <w:r w:rsidR="00DF7F3B">
        <w:rPr>
          <w:rFonts w:ascii="Arial" w:hAnsi="Arial" w:cs="Arial"/>
        </w:rPr>
        <w:t xml:space="preserve"> como en el caso del pago de la prima de vacaciones, bonificación por servicios prestados</w:t>
      </w:r>
      <w:r w:rsidR="00A90ED0">
        <w:rPr>
          <w:rFonts w:ascii="Arial" w:hAnsi="Arial" w:cs="Arial"/>
        </w:rPr>
        <w:t>,</w:t>
      </w:r>
      <w:r w:rsidR="00DF7F3B">
        <w:rPr>
          <w:rFonts w:ascii="Arial" w:hAnsi="Arial" w:cs="Arial"/>
        </w:rPr>
        <w:t xml:space="preserve"> entre otros, la cancelación realizada por los aportes parafiscales incrementa.</w:t>
      </w:r>
    </w:p>
    <w:p w:rsidR="000B0560" w:rsidRPr="003E04D8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E04D8">
        <w:rPr>
          <w:rFonts w:ascii="Arial" w:hAnsi="Arial" w:cs="Arial"/>
          <w:b/>
          <w:u w:val="single"/>
        </w:rPr>
        <w:t>Aportes sobre la Nómina</w:t>
      </w:r>
    </w:p>
    <w:p w:rsidR="000B0560" w:rsidRPr="003E04D8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0B0560" w:rsidRPr="003E04D8" w:rsidRDefault="00C40DDF" w:rsidP="00DF7F3B">
      <w:pPr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La variación de 19.51</w:t>
      </w:r>
      <w:r w:rsidR="000B0560" w:rsidRPr="003E04D8">
        <w:rPr>
          <w:rFonts w:ascii="Arial" w:hAnsi="Arial" w:cs="Arial"/>
        </w:rPr>
        <w:t xml:space="preserve">% </w:t>
      </w:r>
      <w:r w:rsidR="00DF7F3B" w:rsidRPr="003E04D8">
        <w:rPr>
          <w:rFonts w:ascii="Arial" w:hAnsi="Arial" w:cs="Arial"/>
        </w:rPr>
        <w:t>obedece a que los</w:t>
      </w:r>
      <w:r w:rsidR="000B0560" w:rsidRPr="003E04D8">
        <w:rPr>
          <w:rFonts w:ascii="Arial" w:hAnsi="Arial" w:cs="Arial"/>
        </w:rPr>
        <w:t xml:space="preserve"> aportes de ICBF, Sena, ESAP </w:t>
      </w:r>
      <w:r w:rsidR="00A90ED0">
        <w:rPr>
          <w:rFonts w:ascii="Arial" w:hAnsi="Arial" w:cs="Arial"/>
        </w:rPr>
        <w:t xml:space="preserve">de los meses de mayo, junio y Julio de 2018 se cancelaron en el </w:t>
      </w:r>
      <w:r w:rsidR="00E0252B" w:rsidRPr="003E04D8">
        <w:rPr>
          <w:rFonts w:ascii="Arial" w:hAnsi="Arial" w:cs="Arial"/>
        </w:rPr>
        <w:t xml:space="preserve"> tercer trimestre de 2018</w:t>
      </w:r>
      <w:r w:rsidR="00A90ED0">
        <w:rPr>
          <w:rFonts w:ascii="Arial" w:hAnsi="Arial" w:cs="Arial"/>
        </w:rPr>
        <w:t>.</w:t>
      </w:r>
    </w:p>
    <w:p w:rsidR="000B0560" w:rsidRDefault="000B0560" w:rsidP="000B0560">
      <w:pPr>
        <w:jc w:val="both"/>
        <w:rPr>
          <w:rFonts w:ascii="Arial" w:hAnsi="Arial" w:cs="Arial"/>
        </w:rPr>
      </w:pPr>
    </w:p>
    <w:p w:rsidR="000B0560" w:rsidRPr="002B6140" w:rsidRDefault="000B0560" w:rsidP="000B0560">
      <w:pPr>
        <w:shd w:val="clear" w:color="auto" w:fill="D9D9D9" w:themeFill="background1" w:themeFillShade="D9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</w:t>
      </w:r>
      <w:r w:rsidRPr="002B6140">
        <w:rPr>
          <w:rFonts w:ascii="Arial" w:hAnsi="Arial" w:cs="Arial"/>
          <w:b/>
        </w:rPr>
        <w:tab/>
        <w:t xml:space="preserve">GASTOS GENERALES </w:t>
      </w:r>
      <w:r w:rsidR="005233DD">
        <w:rPr>
          <w:rFonts w:ascii="Arial" w:hAnsi="Arial" w:cs="Arial"/>
          <w:b/>
        </w:rPr>
        <w:t xml:space="preserve">TERCER </w:t>
      </w:r>
      <w:r w:rsidRPr="002B6140">
        <w:rPr>
          <w:rFonts w:ascii="Arial" w:hAnsi="Arial" w:cs="Arial"/>
          <w:b/>
        </w:rPr>
        <w:t xml:space="preserve">TRIMESTRE DE </w:t>
      </w:r>
      <w:r>
        <w:rPr>
          <w:rFonts w:ascii="Arial" w:hAnsi="Arial" w:cs="Arial"/>
          <w:b/>
        </w:rPr>
        <w:t>2018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El total de los GASTOS GENERALES entre los dos trimestres </w:t>
      </w:r>
      <w:r w:rsidR="00770A53">
        <w:rPr>
          <w:rFonts w:ascii="Arial" w:hAnsi="Arial" w:cs="Arial"/>
        </w:rPr>
        <w:t>de</w:t>
      </w:r>
      <w:r w:rsidRPr="002B6140">
        <w:rPr>
          <w:rFonts w:ascii="Arial" w:hAnsi="Arial" w:cs="Arial"/>
        </w:rPr>
        <w:t xml:space="preserve"> estudio presenta </w:t>
      </w:r>
      <w:r w:rsidR="00770A53">
        <w:rPr>
          <w:rFonts w:ascii="Arial" w:hAnsi="Arial" w:cs="Arial"/>
        </w:rPr>
        <w:t xml:space="preserve">un incremento </w:t>
      </w:r>
      <w:r w:rsidRPr="002B6140">
        <w:rPr>
          <w:rFonts w:ascii="Arial" w:hAnsi="Arial" w:cs="Arial"/>
        </w:rPr>
        <w:t xml:space="preserve">del </w:t>
      </w:r>
      <w:r w:rsidR="00770A53">
        <w:rPr>
          <w:rFonts w:ascii="Arial" w:hAnsi="Arial" w:cs="Arial"/>
        </w:rPr>
        <w:t>1</w:t>
      </w:r>
      <w:r>
        <w:rPr>
          <w:rFonts w:ascii="Arial" w:hAnsi="Arial" w:cs="Arial"/>
        </w:rPr>
        <w:t>.3</w:t>
      </w:r>
      <w:r w:rsidR="00770A5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%, correspondiente a </w:t>
      </w:r>
      <w:r w:rsidRPr="002B6140">
        <w:rPr>
          <w:rFonts w:ascii="Arial" w:hAnsi="Arial" w:cs="Arial"/>
        </w:rPr>
        <w:t>$</w:t>
      </w:r>
      <w:r>
        <w:rPr>
          <w:rFonts w:ascii="Arial" w:hAnsi="Arial" w:cs="Arial"/>
        </w:rPr>
        <w:t>2</w:t>
      </w:r>
      <w:r w:rsidR="00770A53">
        <w:rPr>
          <w:rFonts w:ascii="Arial" w:hAnsi="Arial" w:cs="Arial"/>
        </w:rPr>
        <w:t>.7</w:t>
      </w:r>
      <w:r>
        <w:rPr>
          <w:rFonts w:ascii="Arial" w:hAnsi="Arial" w:cs="Arial"/>
        </w:rPr>
        <w:t xml:space="preserve"> millones.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lastRenderedPageBreak/>
        <w:t>A continuación, se destacarán los cambios significativos.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  <w:b/>
        </w:rPr>
        <w:t xml:space="preserve">6.1 </w:t>
      </w:r>
      <w:r w:rsidRPr="002B6140">
        <w:rPr>
          <w:rFonts w:ascii="Arial" w:hAnsi="Arial" w:cs="Arial"/>
          <w:b/>
        </w:rPr>
        <w:tab/>
        <w:t>SERVICIOS PÚBLICOS</w:t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</w:p>
    <w:p w:rsidR="008069FB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u w:val="single"/>
        </w:rPr>
        <w:t>Cifras en millones de Pesos</w:t>
      </w:r>
    </w:p>
    <w:p w:rsidR="000B0560" w:rsidRDefault="008069FB" w:rsidP="008069FB">
      <w:pPr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8069FB">
        <w:rPr>
          <w:lang w:eastAsia="es-CO"/>
        </w:rPr>
        <w:drawing>
          <wp:inline distT="0" distB="0" distL="0" distR="0">
            <wp:extent cx="4699221" cy="673016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376" cy="6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9FB" w:rsidRDefault="008069FB" w:rsidP="000B0560">
      <w:pPr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</w:p>
    <w:p w:rsidR="000B0560" w:rsidRPr="002B614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6.1.1</w:t>
      </w:r>
      <w:r w:rsidRPr="002B6140">
        <w:rPr>
          <w:rFonts w:ascii="Arial" w:hAnsi="Arial" w:cs="Arial"/>
          <w:b/>
        </w:rPr>
        <w:tab/>
        <w:t>Acueducto, Alcantarillado y Aseo:</w:t>
      </w:r>
    </w:p>
    <w:p w:rsidR="000B0560" w:rsidRPr="007D65C3" w:rsidRDefault="000B0560" w:rsidP="000B05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4582D" w:rsidRDefault="000B0560" w:rsidP="00104E5B">
      <w:pPr>
        <w:pStyle w:val="Prrafodelista"/>
        <w:ind w:left="0"/>
        <w:jc w:val="both"/>
        <w:rPr>
          <w:rFonts w:ascii="Arial" w:hAnsi="Arial" w:cs="Arial"/>
        </w:rPr>
      </w:pPr>
      <w:r w:rsidRPr="007D65C3">
        <w:rPr>
          <w:rFonts w:ascii="Arial" w:hAnsi="Arial" w:cs="Arial"/>
        </w:rPr>
        <w:t>El gasto por este concepto se cancela en periodos bime</w:t>
      </w:r>
      <w:r w:rsidR="00D0497B">
        <w:rPr>
          <w:rFonts w:ascii="Arial" w:hAnsi="Arial" w:cs="Arial"/>
        </w:rPr>
        <w:t>nsuales</w:t>
      </w:r>
      <w:r w:rsidRPr="007D65C3">
        <w:rPr>
          <w:rFonts w:ascii="Arial" w:hAnsi="Arial" w:cs="Arial"/>
        </w:rPr>
        <w:t xml:space="preserve">, presentando </w:t>
      </w:r>
      <w:r>
        <w:rPr>
          <w:rFonts w:ascii="Arial" w:hAnsi="Arial" w:cs="Arial"/>
        </w:rPr>
        <w:t xml:space="preserve">un </w:t>
      </w:r>
      <w:r w:rsidR="008069FB">
        <w:rPr>
          <w:rFonts w:ascii="Arial" w:hAnsi="Arial" w:cs="Arial"/>
        </w:rPr>
        <w:t>aumento</w:t>
      </w:r>
      <w:r>
        <w:rPr>
          <w:rFonts w:ascii="Arial" w:hAnsi="Arial" w:cs="Arial"/>
        </w:rPr>
        <w:t xml:space="preserve"> </w:t>
      </w:r>
      <w:r w:rsidRPr="007D65C3">
        <w:rPr>
          <w:rFonts w:ascii="Arial" w:hAnsi="Arial" w:cs="Arial"/>
        </w:rPr>
        <w:t xml:space="preserve">del </w:t>
      </w:r>
      <w:r w:rsidR="008069FB">
        <w:rPr>
          <w:rFonts w:ascii="Arial" w:hAnsi="Arial" w:cs="Arial"/>
        </w:rPr>
        <w:t>79.18</w:t>
      </w:r>
      <w:r w:rsidRPr="007D65C3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 xml:space="preserve">debido </w:t>
      </w:r>
      <w:r w:rsidR="008069FB">
        <w:rPr>
          <w:rFonts w:ascii="Arial" w:hAnsi="Arial" w:cs="Arial"/>
        </w:rPr>
        <w:t xml:space="preserve">a que durante el tercer trimestre se canceló la facturación de dos (2) </w:t>
      </w:r>
      <w:r w:rsidR="00D0497B">
        <w:rPr>
          <w:rFonts w:ascii="Arial" w:hAnsi="Arial" w:cs="Arial"/>
        </w:rPr>
        <w:t>periodos, es decir, del 28 de abril al 27 de junio y del 28 de junio al 27 de agosto de 2018</w:t>
      </w:r>
      <w:r w:rsidR="0004582D">
        <w:rPr>
          <w:rFonts w:ascii="Arial" w:hAnsi="Arial" w:cs="Arial"/>
        </w:rPr>
        <w:t>.</w:t>
      </w:r>
    </w:p>
    <w:p w:rsidR="0004582D" w:rsidRDefault="0004582D" w:rsidP="00104E5B">
      <w:pPr>
        <w:pStyle w:val="Prrafodelista"/>
        <w:ind w:left="0"/>
        <w:jc w:val="both"/>
        <w:rPr>
          <w:rFonts w:ascii="Arial" w:hAnsi="Arial" w:cs="Arial"/>
        </w:rPr>
      </w:pPr>
    </w:p>
    <w:p w:rsidR="000B0560" w:rsidRDefault="00D0497B" w:rsidP="00104E5B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se analiza de manera independiente los últimos dos (2) periodos se evidencia una disminución del 32.28%, debido a las Políticas de Austeridad aplicadas, ya que en el periodo del 28 de junio al 27 de agosto se realizó el pago por $860.750 y el periodo del 28 de abril al 27 de </w:t>
      </w:r>
      <w:r w:rsidR="00104E5B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su cancelación fue del $1.271.070.</w:t>
      </w:r>
    </w:p>
    <w:p w:rsidR="000B0560" w:rsidRDefault="000B0560" w:rsidP="000B0560">
      <w:pPr>
        <w:pStyle w:val="Prrafodelista"/>
        <w:ind w:left="0"/>
        <w:jc w:val="both"/>
        <w:rPr>
          <w:rFonts w:ascii="Arial" w:hAnsi="Arial" w:cs="Arial"/>
        </w:rPr>
      </w:pPr>
    </w:p>
    <w:tbl>
      <w:tblPr>
        <w:tblW w:w="49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841"/>
        <w:gridCol w:w="1839"/>
        <w:gridCol w:w="1839"/>
        <w:gridCol w:w="1839"/>
      </w:tblGrid>
      <w:tr w:rsidR="004B5CD3" w:rsidRPr="007D65C3" w:rsidTr="004B5CD3">
        <w:trPr>
          <w:trHeight w:val="470"/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B5CD3" w:rsidRPr="007D65C3" w:rsidRDefault="004B5CD3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BENEFICIARIO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4B5CD3" w:rsidRPr="007D65C3" w:rsidRDefault="004B5CD3" w:rsidP="00790E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JULIO-SEPT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B5CD3" w:rsidRPr="007D65C3" w:rsidRDefault="004B5CD3" w:rsidP="00790E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ABR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JUNIO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4B5CD3" w:rsidRPr="007D65C3" w:rsidRDefault="004B5CD3" w:rsidP="004B5C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ENER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MARZO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4B5CD3" w:rsidRPr="007D65C3" w:rsidRDefault="004B5CD3" w:rsidP="00790E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TOTAL ACUMULADO </w:t>
            </w:r>
          </w:p>
        </w:tc>
      </w:tr>
      <w:tr w:rsidR="004B5CD3" w:rsidRPr="007D65C3" w:rsidTr="004B5CD3">
        <w:trPr>
          <w:trHeight w:val="252"/>
          <w:jc w:val="center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D3" w:rsidRPr="007D65C3" w:rsidRDefault="004B5CD3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color w:val="000000"/>
                <w:sz w:val="16"/>
              </w:rPr>
              <w:t>EAAB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Pr="007D65C3" w:rsidRDefault="004B5CD3" w:rsidP="00367D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2.131.820,00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D3" w:rsidRPr="007D65C3" w:rsidRDefault="004B5CD3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1.189.796,00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Default="004B5CD3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1.373.512,00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Default="004B5CD3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4.695.128,00</w:t>
            </w:r>
          </w:p>
        </w:tc>
      </w:tr>
    </w:tbl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6.1.2</w:t>
      </w:r>
      <w:r w:rsidRPr="002B6140">
        <w:rPr>
          <w:rFonts w:ascii="Arial" w:hAnsi="Arial" w:cs="Arial"/>
          <w:b/>
        </w:rPr>
        <w:tab/>
        <w:t xml:space="preserve">Energía: 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pStyle w:val="Prrafodelista"/>
        <w:ind w:left="0"/>
        <w:jc w:val="both"/>
        <w:rPr>
          <w:rFonts w:ascii="Arial" w:hAnsi="Arial" w:cs="Arial"/>
        </w:rPr>
      </w:pPr>
      <w:r w:rsidRPr="00C40DDF">
        <w:rPr>
          <w:rFonts w:ascii="Arial" w:hAnsi="Arial" w:cs="Arial"/>
        </w:rPr>
        <w:t xml:space="preserve">Registra un incremento en el </w:t>
      </w:r>
      <w:r w:rsidR="0093113C" w:rsidRPr="00C40DDF">
        <w:rPr>
          <w:rFonts w:ascii="Arial" w:hAnsi="Arial" w:cs="Arial"/>
        </w:rPr>
        <w:t>tercer trimestre</w:t>
      </w:r>
      <w:r w:rsidRPr="00C40DDF">
        <w:rPr>
          <w:rFonts w:ascii="Arial" w:hAnsi="Arial" w:cs="Arial"/>
        </w:rPr>
        <w:t xml:space="preserve"> de 2018 de </w:t>
      </w:r>
      <w:r w:rsidR="00CD6C7D" w:rsidRPr="00C40DDF">
        <w:rPr>
          <w:rFonts w:ascii="Arial" w:hAnsi="Arial" w:cs="Arial"/>
        </w:rPr>
        <w:t>8.58</w:t>
      </w:r>
      <w:r w:rsidRPr="00C40DDF">
        <w:rPr>
          <w:rFonts w:ascii="Arial" w:hAnsi="Arial" w:cs="Arial"/>
        </w:rPr>
        <w:t>%, correspondiente a $</w:t>
      </w:r>
      <w:r w:rsidR="00CD6C7D" w:rsidRPr="00C40DDF">
        <w:rPr>
          <w:rFonts w:ascii="Arial" w:hAnsi="Arial" w:cs="Arial"/>
        </w:rPr>
        <w:t>250</w:t>
      </w:r>
      <w:r w:rsidRPr="00C40DDF">
        <w:rPr>
          <w:rFonts w:ascii="Arial" w:hAnsi="Arial" w:cs="Arial"/>
        </w:rPr>
        <w:t xml:space="preserve"> mil, </w:t>
      </w:r>
      <w:r w:rsidR="0004582D">
        <w:rPr>
          <w:rFonts w:ascii="Arial" w:hAnsi="Arial" w:cs="Arial"/>
        </w:rPr>
        <w:t>debido a que</w:t>
      </w:r>
      <w:r w:rsidR="00790EB2" w:rsidRPr="00C40DDF">
        <w:rPr>
          <w:rFonts w:ascii="Arial" w:hAnsi="Arial" w:cs="Arial"/>
        </w:rPr>
        <w:t xml:space="preserve"> e</w:t>
      </w:r>
      <w:r w:rsidR="00DE1FD6" w:rsidRPr="00C40DDF">
        <w:rPr>
          <w:rFonts w:ascii="Arial" w:hAnsi="Arial" w:cs="Arial"/>
        </w:rPr>
        <w:t xml:space="preserve">n el mes de julio se preparó la entrega masiva realizada el </w:t>
      </w:r>
      <w:r w:rsidR="00790EB2" w:rsidRPr="00C40DDF">
        <w:rPr>
          <w:rFonts w:ascii="Arial" w:hAnsi="Arial" w:cs="Arial"/>
        </w:rPr>
        <w:t xml:space="preserve">día </w:t>
      </w:r>
      <w:r w:rsidR="004B5CD3" w:rsidRPr="00C40DDF">
        <w:rPr>
          <w:rFonts w:ascii="Arial" w:hAnsi="Arial" w:cs="Arial"/>
        </w:rPr>
        <w:t>24 de Julio de 2018</w:t>
      </w:r>
      <w:r w:rsidR="00790EB2" w:rsidRPr="00C40DDF">
        <w:rPr>
          <w:rFonts w:ascii="Arial" w:hAnsi="Arial" w:cs="Arial"/>
        </w:rPr>
        <w:t xml:space="preserve">, de </w:t>
      </w:r>
      <w:r w:rsidR="00DE1FD6" w:rsidRPr="00C40DDF">
        <w:rPr>
          <w:rFonts w:ascii="Arial" w:hAnsi="Arial" w:cs="Arial"/>
        </w:rPr>
        <w:t xml:space="preserve">los </w:t>
      </w:r>
      <w:r w:rsidR="004B5CD3" w:rsidRPr="00C40DDF">
        <w:rPr>
          <w:rFonts w:ascii="Arial" w:hAnsi="Arial" w:cs="Arial"/>
        </w:rPr>
        <w:t>K</w:t>
      </w:r>
      <w:r w:rsidR="00790EB2" w:rsidRPr="00C40DDF">
        <w:rPr>
          <w:rFonts w:ascii="Arial" w:hAnsi="Arial" w:cs="Arial"/>
        </w:rPr>
        <w:t>it</w:t>
      </w:r>
      <w:r w:rsidR="00DE1FD6" w:rsidRPr="00C40DDF">
        <w:rPr>
          <w:rFonts w:ascii="Arial" w:hAnsi="Arial" w:cs="Arial"/>
        </w:rPr>
        <w:t xml:space="preserve"> </w:t>
      </w:r>
      <w:r w:rsidR="004B5CD3" w:rsidRPr="00C40DDF">
        <w:rPr>
          <w:rFonts w:ascii="Arial" w:hAnsi="Arial" w:cs="Arial"/>
        </w:rPr>
        <w:t xml:space="preserve">Forestales </w:t>
      </w:r>
      <w:r w:rsidR="00790EB2" w:rsidRPr="00C40DDF">
        <w:rPr>
          <w:rFonts w:ascii="Arial" w:hAnsi="Arial" w:cs="Arial"/>
        </w:rPr>
        <w:t xml:space="preserve">a los </w:t>
      </w:r>
      <w:r w:rsidR="004B5CD3" w:rsidRPr="00C40DDF">
        <w:rPr>
          <w:rFonts w:ascii="Arial" w:hAnsi="Arial" w:cs="Arial"/>
        </w:rPr>
        <w:t>diferentes Cuerpos de Bomberos del País, lo que produjo que se requiriera trabajar hasta las altas horas de la noche.</w:t>
      </w:r>
    </w:p>
    <w:p w:rsidR="00790EB2" w:rsidRPr="00D7626B" w:rsidRDefault="00790EB2" w:rsidP="000B0560">
      <w:pPr>
        <w:pStyle w:val="Prrafodelista"/>
        <w:ind w:left="0"/>
        <w:jc w:val="both"/>
        <w:rPr>
          <w:rFonts w:ascii="Arial" w:hAnsi="Arial" w:cs="Arial"/>
        </w:rPr>
      </w:pPr>
    </w:p>
    <w:tbl>
      <w:tblPr>
        <w:tblW w:w="49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841"/>
        <w:gridCol w:w="1839"/>
        <w:gridCol w:w="1839"/>
        <w:gridCol w:w="1839"/>
      </w:tblGrid>
      <w:tr w:rsidR="004B5CD3" w:rsidRPr="007D65C3" w:rsidTr="00072360">
        <w:trPr>
          <w:trHeight w:val="470"/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BENEFICIARIO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JULIO-SEPT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ABR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JUNIO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ENER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MARZO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TOTAL ACUMULADO </w:t>
            </w:r>
          </w:p>
        </w:tc>
      </w:tr>
      <w:tr w:rsidR="004B5CD3" w:rsidRPr="007D65C3" w:rsidTr="00072360">
        <w:trPr>
          <w:trHeight w:val="252"/>
          <w:jc w:val="center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CODENSA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3.126.800</w:t>
            </w:r>
            <w:r w:rsidR="004B5CD3">
              <w:rPr>
                <w:rFonts w:ascii="Arial" w:eastAsia="Times New Roman" w:hAnsi="Arial" w:cs="Arial"/>
                <w:color w:val="000000"/>
                <w:sz w:val="16"/>
              </w:rPr>
              <w:t>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D3" w:rsidRPr="007D65C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2.879.790,00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Default="004B5CD3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2.229.920,00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8.236.510</w:t>
            </w:r>
            <w:r w:rsidR="004B5CD3">
              <w:rPr>
                <w:rFonts w:ascii="Arial" w:eastAsia="Times New Roman" w:hAnsi="Arial" w:cs="Arial"/>
                <w:color w:val="000000"/>
                <w:sz w:val="16"/>
              </w:rPr>
              <w:t>,00</w:t>
            </w:r>
          </w:p>
        </w:tc>
      </w:tr>
    </w:tbl>
    <w:p w:rsidR="000B0560" w:rsidRPr="002B6140" w:rsidRDefault="000B0560" w:rsidP="000B0560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6.1.3</w:t>
      </w:r>
      <w:r w:rsidRPr="002B6140">
        <w:rPr>
          <w:rFonts w:ascii="Arial" w:hAnsi="Arial" w:cs="Arial"/>
          <w:b/>
        </w:rPr>
        <w:tab/>
        <w:t xml:space="preserve">Teléfono, Fax y Otros: 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leve disminución </w:t>
      </w:r>
      <w:r w:rsidRPr="002B6140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$</w:t>
      </w:r>
      <w:r w:rsidR="007E6DD1">
        <w:rPr>
          <w:rFonts w:ascii="Arial" w:hAnsi="Arial" w:cs="Arial"/>
        </w:rPr>
        <w:t>39 mil</w:t>
      </w:r>
      <w:r w:rsidR="00E14C61">
        <w:rPr>
          <w:rFonts w:ascii="Arial" w:hAnsi="Arial" w:cs="Arial"/>
        </w:rPr>
        <w:t xml:space="preserve"> pesos</w:t>
      </w:r>
      <w:r>
        <w:rPr>
          <w:rFonts w:ascii="Arial" w:hAnsi="Arial" w:cs="Arial"/>
        </w:rPr>
        <w:t xml:space="preserve"> aproximadamente, equivalente al </w:t>
      </w:r>
      <w:r w:rsidR="007E6DD1">
        <w:rPr>
          <w:rFonts w:ascii="Arial" w:hAnsi="Arial" w:cs="Arial"/>
        </w:rPr>
        <w:t>2.8</w:t>
      </w:r>
      <w:r w:rsidRPr="002B6140">
        <w:rPr>
          <w:rFonts w:ascii="Arial" w:hAnsi="Arial" w:cs="Arial"/>
        </w:rPr>
        <w:t>% obed</w:t>
      </w:r>
      <w:r w:rsidR="00E14C61">
        <w:rPr>
          <w:rFonts w:ascii="Arial" w:hAnsi="Arial" w:cs="Arial"/>
        </w:rPr>
        <w:t>eciendo</w:t>
      </w:r>
      <w:r w:rsidRPr="002B6140">
        <w:rPr>
          <w:rFonts w:ascii="Arial" w:hAnsi="Arial" w:cs="Arial"/>
        </w:rPr>
        <w:t xml:space="preserve"> principalmente </w:t>
      </w:r>
      <w:r>
        <w:rPr>
          <w:rFonts w:ascii="Arial" w:hAnsi="Arial" w:cs="Arial"/>
        </w:rPr>
        <w:t>a la menor utilización del servicio telefónico de los usuarios internos.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49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841"/>
        <w:gridCol w:w="1839"/>
        <w:gridCol w:w="1839"/>
        <w:gridCol w:w="1839"/>
      </w:tblGrid>
      <w:tr w:rsidR="007E6DD1" w:rsidRPr="007D65C3" w:rsidTr="00072360">
        <w:trPr>
          <w:trHeight w:val="470"/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lastRenderedPageBreak/>
              <w:t>BENEFICIARIO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JULIO-SEPT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ABR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JUNIO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TRIM.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ENER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MARZO</w:t>
            </w:r>
            <w:r w:rsidRPr="007D65C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2018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TOTAL ACUMULADO </w:t>
            </w:r>
          </w:p>
        </w:tc>
      </w:tr>
      <w:tr w:rsidR="007E6DD1" w:rsidRPr="007D65C3" w:rsidTr="00072360">
        <w:trPr>
          <w:trHeight w:val="252"/>
          <w:jc w:val="center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ETB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D1" w:rsidRPr="007D65C3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1.335.280,00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D1" w:rsidRPr="007D65C3" w:rsidRDefault="007E6DD1" w:rsidP="007E6DD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1.374.140,00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D1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1.416.710,00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D1" w:rsidRDefault="007E6DD1" w:rsidP="0007236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4.126.130,00</w:t>
            </w:r>
          </w:p>
        </w:tc>
      </w:tr>
    </w:tbl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DC78C9" w:rsidRDefault="00DC78C9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Pr="002B614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6.1.4</w:t>
      </w:r>
      <w:r w:rsidRPr="002B6140">
        <w:rPr>
          <w:rFonts w:ascii="Arial" w:hAnsi="Arial" w:cs="Arial"/>
          <w:b/>
        </w:rPr>
        <w:tab/>
        <w:t>Telefonía Móvil Celular: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constante del pago mensual corresponde aproximadamente a $5.5 millones</w:t>
      </w:r>
      <w:r w:rsidR="006262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 realizar la comparación con respecto al </w:t>
      </w:r>
      <w:r w:rsidR="005233DD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de 2018, se mantien</w:t>
      </w:r>
      <w:r w:rsidR="00C40DDF">
        <w:rPr>
          <w:rFonts w:ascii="Arial" w:hAnsi="Arial" w:cs="Arial"/>
        </w:rPr>
        <w:t>e la constante del pago mensual, por lo tanto no existe una variación considerable.</w:t>
      </w:r>
    </w:p>
    <w:p w:rsidR="00C40DDF" w:rsidRDefault="00C40DDF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C40DDF" w:rsidP="00C40D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u w:val="single"/>
        </w:rPr>
        <w:t>Cifras en millones de Pesos</w:t>
      </w:r>
    </w:p>
    <w:p w:rsidR="00626200" w:rsidRDefault="00626200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626200">
        <w:rPr>
          <w:lang w:eastAsia="es-CO"/>
        </w:rPr>
        <w:drawing>
          <wp:inline distT="0" distB="0" distL="0" distR="0">
            <wp:extent cx="4967129" cy="551996"/>
            <wp:effectExtent l="0" t="0" r="508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921" cy="5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</w:p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 xml:space="preserve">6.2 </w:t>
      </w:r>
      <w:r w:rsidRPr="002B6140">
        <w:rPr>
          <w:rFonts w:ascii="Arial" w:hAnsi="Arial" w:cs="Arial"/>
          <w:b/>
        </w:rPr>
        <w:tab/>
        <w:t>COMBUSTIBLES Y LUBRICANTES</w:t>
      </w:r>
    </w:p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0B0560" w:rsidRPr="00960EF6" w:rsidRDefault="00C40DDF" w:rsidP="000B0560">
      <w:pPr>
        <w:spacing w:line="240" w:lineRule="auto"/>
        <w:contextualSpacing/>
        <w:jc w:val="center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t>Cifras en millones de Pesos</w:t>
      </w:r>
    </w:p>
    <w:tbl>
      <w:tblPr>
        <w:tblW w:w="4989" w:type="pct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9"/>
      </w:tblGrid>
      <w:tr w:rsidR="000B0560" w:rsidRPr="002B6140" w:rsidTr="00F5626E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9A" w:rsidRDefault="002E129A" w:rsidP="00F5626E">
            <w:pPr>
              <w:jc w:val="center"/>
              <w:rPr>
                <w:rFonts w:ascii="Arial" w:hAnsi="Arial" w:cs="Arial"/>
              </w:rPr>
            </w:pPr>
            <w:r w:rsidRPr="002E129A">
              <w:rPr>
                <w:rFonts w:ascii="Arial" w:hAnsi="Arial" w:cs="Arial"/>
                <w:lang w:eastAsia="es-CO"/>
              </w:rPr>
              <w:drawing>
                <wp:inline distT="0" distB="0" distL="0" distR="0">
                  <wp:extent cx="4707448" cy="550052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000" cy="55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68B" w:rsidRPr="00BC0404" w:rsidRDefault="000B0560" w:rsidP="00E14C6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39A5">
              <w:rPr>
                <w:rFonts w:ascii="Arial" w:hAnsi="Arial" w:cs="Arial"/>
              </w:rPr>
              <w:t xml:space="preserve">Refleja un aumento del </w:t>
            </w:r>
            <w:r w:rsidR="002E129A" w:rsidRPr="000F39A5">
              <w:rPr>
                <w:rFonts w:ascii="Arial" w:hAnsi="Arial" w:cs="Arial"/>
              </w:rPr>
              <w:t>40.55</w:t>
            </w:r>
            <w:r w:rsidRPr="000F39A5">
              <w:rPr>
                <w:rFonts w:ascii="Arial" w:hAnsi="Arial" w:cs="Arial"/>
              </w:rPr>
              <w:t>%, al pasar de $</w:t>
            </w:r>
            <w:r w:rsidR="002E129A" w:rsidRPr="000F39A5">
              <w:rPr>
                <w:rFonts w:ascii="Arial" w:hAnsi="Arial" w:cs="Arial"/>
              </w:rPr>
              <w:t>4.07</w:t>
            </w:r>
            <w:r w:rsidRPr="000F39A5">
              <w:rPr>
                <w:rFonts w:ascii="Arial" w:hAnsi="Arial" w:cs="Arial"/>
              </w:rPr>
              <w:t xml:space="preserve"> a $</w:t>
            </w:r>
            <w:r w:rsidR="002E129A" w:rsidRPr="000F39A5">
              <w:rPr>
                <w:rFonts w:ascii="Arial" w:hAnsi="Arial" w:cs="Arial"/>
              </w:rPr>
              <w:t>5.72</w:t>
            </w:r>
            <w:r w:rsidRPr="000F39A5">
              <w:rPr>
                <w:rFonts w:ascii="Arial" w:hAnsi="Arial" w:cs="Arial"/>
              </w:rPr>
              <w:t xml:space="preserve"> millones, debido a los desplazamientos realizados </w:t>
            </w:r>
            <w:r w:rsidR="00E14C61">
              <w:rPr>
                <w:rFonts w:ascii="Arial" w:hAnsi="Arial" w:cs="Arial"/>
              </w:rPr>
              <w:t>a</w:t>
            </w:r>
            <w:r w:rsidR="00A82126" w:rsidRPr="000F39A5">
              <w:rPr>
                <w:rFonts w:ascii="Arial" w:hAnsi="Arial" w:cs="Arial"/>
              </w:rPr>
              <w:t xml:space="preserve"> los dif</w:t>
            </w:r>
            <w:r w:rsidR="005D2317" w:rsidRPr="000F39A5">
              <w:rPr>
                <w:rFonts w:ascii="Arial" w:hAnsi="Arial" w:cs="Arial"/>
              </w:rPr>
              <w:t>erentes C</w:t>
            </w:r>
            <w:r w:rsidR="00A82126" w:rsidRPr="000F39A5">
              <w:rPr>
                <w:rFonts w:ascii="Arial" w:hAnsi="Arial" w:cs="Arial"/>
              </w:rPr>
              <w:t xml:space="preserve">uerpos de </w:t>
            </w:r>
            <w:r w:rsidR="005D2317" w:rsidRPr="000F39A5">
              <w:rPr>
                <w:rFonts w:ascii="Arial" w:hAnsi="Arial" w:cs="Arial"/>
              </w:rPr>
              <w:t>B</w:t>
            </w:r>
            <w:r w:rsidR="000F39A5" w:rsidRPr="000F39A5">
              <w:rPr>
                <w:rFonts w:ascii="Arial" w:hAnsi="Arial" w:cs="Arial"/>
              </w:rPr>
              <w:t>omberos.</w:t>
            </w:r>
          </w:p>
        </w:tc>
      </w:tr>
      <w:tr w:rsidR="000B0560" w:rsidRPr="002B6140" w:rsidTr="00F5626E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9A5" w:rsidRPr="00BC0404" w:rsidRDefault="000F39A5" w:rsidP="00F5626E">
            <w:pPr>
              <w:jc w:val="both"/>
              <w:rPr>
                <w:rFonts w:ascii="Arial" w:hAnsi="Arial" w:cs="Arial"/>
              </w:rPr>
            </w:pPr>
          </w:p>
        </w:tc>
      </w:tr>
    </w:tbl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6.3</w:t>
      </w:r>
      <w:r w:rsidRPr="002B6140">
        <w:rPr>
          <w:rFonts w:ascii="Arial" w:hAnsi="Arial" w:cs="Arial"/>
          <w:b/>
        </w:rPr>
        <w:tab/>
        <w:t xml:space="preserve">VIÁTICOS Y GASTOS AL </w:t>
      </w:r>
      <w:r>
        <w:rPr>
          <w:rFonts w:ascii="Arial" w:hAnsi="Arial" w:cs="Arial"/>
          <w:b/>
        </w:rPr>
        <w:t xml:space="preserve">INTERIOR Y </w:t>
      </w:r>
      <w:r w:rsidRPr="002B6140">
        <w:rPr>
          <w:rFonts w:ascii="Arial" w:hAnsi="Arial" w:cs="Arial"/>
          <w:b/>
        </w:rPr>
        <w:t>EXTERIOR</w:t>
      </w:r>
      <w:r>
        <w:rPr>
          <w:rFonts w:ascii="Arial" w:hAnsi="Arial" w:cs="Arial"/>
          <w:b/>
        </w:rPr>
        <w:t xml:space="preserve"> (FUNCIONAMIENTO E INVERSION)</w:t>
      </w:r>
    </w:p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u w:val="single"/>
        </w:rPr>
        <w:t>Cifras en millones de Pesos</w:t>
      </w:r>
    </w:p>
    <w:p w:rsidR="000B0560" w:rsidRDefault="003C548D" w:rsidP="003C548D">
      <w:pPr>
        <w:spacing w:line="240" w:lineRule="auto"/>
        <w:contextualSpacing/>
        <w:jc w:val="center"/>
        <w:rPr>
          <w:rFonts w:ascii="Arial" w:hAnsi="Arial" w:cs="Arial"/>
        </w:rPr>
      </w:pPr>
      <w:r w:rsidRPr="003C548D">
        <w:rPr>
          <w:lang w:eastAsia="es-CO"/>
        </w:rPr>
        <w:drawing>
          <wp:inline distT="0" distB="0" distL="0" distR="0">
            <wp:extent cx="4656909" cy="914378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28" cy="9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8D" w:rsidRDefault="003C548D" w:rsidP="003C548D">
      <w:pPr>
        <w:spacing w:line="240" w:lineRule="auto"/>
        <w:contextualSpacing/>
        <w:jc w:val="center"/>
        <w:rPr>
          <w:rFonts w:ascii="Arial" w:hAnsi="Arial" w:cs="Arial"/>
        </w:rPr>
      </w:pPr>
    </w:p>
    <w:p w:rsidR="000B0560" w:rsidRPr="009B2256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funcionamiento e Inversión se evidencia </w:t>
      </w:r>
      <w:r w:rsidR="00AA7C18">
        <w:rPr>
          <w:rFonts w:ascii="Arial" w:hAnsi="Arial" w:cs="Arial"/>
        </w:rPr>
        <w:t>una disminución</w:t>
      </w:r>
      <w:r>
        <w:rPr>
          <w:rFonts w:ascii="Arial" w:hAnsi="Arial" w:cs="Arial"/>
        </w:rPr>
        <w:t xml:space="preserve"> de $7</w:t>
      </w:r>
      <w:r w:rsidR="00AA7C18">
        <w:rPr>
          <w:rFonts w:ascii="Arial" w:hAnsi="Arial" w:cs="Arial"/>
        </w:rPr>
        <w:t>.6</w:t>
      </w:r>
      <w:r>
        <w:rPr>
          <w:rFonts w:ascii="Arial" w:hAnsi="Arial" w:cs="Arial"/>
        </w:rPr>
        <w:t xml:space="preserve"> millones (</w:t>
      </w:r>
      <w:r w:rsidR="00AA7C18">
        <w:rPr>
          <w:rFonts w:ascii="Arial" w:hAnsi="Arial" w:cs="Arial"/>
        </w:rPr>
        <w:t>20.17</w:t>
      </w:r>
      <w:r>
        <w:rPr>
          <w:rFonts w:ascii="Arial" w:hAnsi="Arial" w:cs="Arial"/>
        </w:rPr>
        <w:t>%) y $</w:t>
      </w:r>
      <w:r w:rsidR="00AA7C18">
        <w:rPr>
          <w:rFonts w:ascii="Arial" w:hAnsi="Arial" w:cs="Arial"/>
        </w:rPr>
        <w:t xml:space="preserve">23.8 </w:t>
      </w:r>
      <w:r>
        <w:rPr>
          <w:rFonts w:ascii="Arial" w:hAnsi="Arial" w:cs="Arial"/>
        </w:rPr>
        <w:t>millones (</w:t>
      </w:r>
      <w:r w:rsidR="00AA7C18">
        <w:rPr>
          <w:rFonts w:ascii="Arial" w:hAnsi="Arial" w:cs="Arial"/>
        </w:rPr>
        <w:t>21.8</w:t>
      </w:r>
      <w:r>
        <w:rPr>
          <w:rFonts w:ascii="Arial" w:hAnsi="Arial" w:cs="Arial"/>
        </w:rPr>
        <w:t xml:space="preserve">%), </w:t>
      </w:r>
      <w:r w:rsidRPr="009B2256">
        <w:rPr>
          <w:rFonts w:ascii="Arial" w:hAnsi="Arial" w:cs="Arial"/>
        </w:rPr>
        <w:t xml:space="preserve">correspondiente a los acompañamientos realizados a los cuerpos de bomberos </w:t>
      </w:r>
      <w:r w:rsidR="009B2256">
        <w:rPr>
          <w:rFonts w:ascii="Arial" w:hAnsi="Arial" w:cs="Arial"/>
        </w:rPr>
        <w:t xml:space="preserve">para el </w:t>
      </w:r>
      <w:r w:rsidRPr="009B2256">
        <w:rPr>
          <w:rFonts w:ascii="Arial" w:hAnsi="Arial" w:cs="Arial"/>
        </w:rPr>
        <w:t xml:space="preserve">Apoyo y desplazamiento </w:t>
      </w:r>
      <w:r w:rsidR="00E14C61">
        <w:rPr>
          <w:rFonts w:ascii="Arial" w:hAnsi="Arial" w:cs="Arial"/>
        </w:rPr>
        <w:t>en</w:t>
      </w:r>
      <w:r w:rsidRPr="009B2256">
        <w:rPr>
          <w:rFonts w:ascii="Arial" w:hAnsi="Arial" w:cs="Arial"/>
        </w:rPr>
        <w:t xml:space="preserve"> el fortalecimiento académico y la asistencia a las diferentes reuniones con los Gobernadores de los diferentes Departamentos.</w:t>
      </w:r>
    </w:p>
    <w:p w:rsidR="00367D0A" w:rsidRDefault="00367D0A" w:rsidP="000B0560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0B0560" w:rsidRPr="002B6140" w:rsidRDefault="000B0560" w:rsidP="000B0560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bookmarkStart w:id="6" w:name="_Hlk494733657"/>
      <w:r w:rsidRPr="002B6140">
        <w:rPr>
          <w:rFonts w:ascii="Arial" w:hAnsi="Arial" w:cs="Arial"/>
          <w:b/>
        </w:rPr>
        <w:lastRenderedPageBreak/>
        <w:t>6.4</w:t>
      </w:r>
      <w:r w:rsidRPr="002B6140">
        <w:rPr>
          <w:rFonts w:ascii="Arial" w:hAnsi="Arial" w:cs="Arial"/>
          <w:b/>
        </w:rPr>
        <w:tab/>
        <w:t>ESTADO LEGALIZACIÓN ANTICIPOS DIRECCIÓN NACIONAL DE BOMBEROS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u w:val="single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Se verificó el estado de legalización dando cumplimiento a la Resolución </w:t>
      </w:r>
      <w:r w:rsidR="00CB0668">
        <w:rPr>
          <w:rFonts w:ascii="Arial" w:hAnsi="Arial" w:cs="Arial"/>
        </w:rPr>
        <w:t>265 de 2018</w:t>
      </w:r>
      <w:r w:rsidRPr="002B6140">
        <w:rPr>
          <w:rFonts w:ascii="Arial" w:hAnsi="Arial" w:cs="Arial"/>
        </w:rPr>
        <w:t xml:space="preserve">, </w:t>
      </w:r>
      <w:r w:rsidRPr="00041FE4">
        <w:rPr>
          <w:rFonts w:ascii="Arial" w:hAnsi="Arial" w:cs="Arial"/>
          <w:i/>
        </w:rPr>
        <w:t>“por medio de la cual se adoptan las escalas de viáticos y se establece el trámite comisiones de los funcionarios y autorizaciones de desplazamiento y permanencia de contratistas de la DNBC”</w:t>
      </w:r>
      <w:r w:rsidRPr="002B6140">
        <w:rPr>
          <w:rFonts w:ascii="Arial" w:hAnsi="Arial" w:cs="Arial"/>
        </w:rPr>
        <w:t xml:space="preserve">. Durante el </w:t>
      </w:r>
      <w:r w:rsidR="00CB0668">
        <w:rPr>
          <w:rFonts w:ascii="Arial" w:hAnsi="Arial" w:cs="Arial"/>
        </w:rPr>
        <w:t xml:space="preserve">tercer </w:t>
      </w:r>
      <w:r w:rsidRPr="002B6140">
        <w:rPr>
          <w:rFonts w:ascii="Arial" w:hAnsi="Arial" w:cs="Arial"/>
        </w:rPr>
        <w:t xml:space="preserve"> trimestre del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 xml:space="preserve">, se generaron </w:t>
      </w:r>
      <w:r w:rsidR="00A544F0">
        <w:rPr>
          <w:rFonts w:ascii="Arial" w:hAnsi="Arial" w:cs="Arial"/>
        </w:rPr>
        <w:t>91</w:t>
      </w:r>
      <w:r w:rsidRPr="002B6140">
        <w:rPr>
          <w:rFonts w:ascii="Arial" w:hAnsi="Arial" w:cs="Arial"/>
        </w:rPr>
        <w:t xml:space="preserve"> resoluciones de comisiones y en lo concerniente a la legalización de las mismas</w:t>
      </w:r>
      <w:r>
        <w:rPr>
          <w:rFonts w:ascii="Arial" w:hAnsi="Arial" w:cs="Arial"/>
        </w:rPr>
        <w:t>,</w:t>
      </w:r>
      <w:r w:rsidRPr="002B6140">
        <w:rPr>
          <w:rFonts w:ascii="Arial" w:hAnsi="Arial" w:cs="Arial"/>
        </w:rPr>
        <w:t xml:space="preserve"> </w:t>
      </w:r>
      <w:r w:rsidR="00E868EE">
        <w:rPr>
          <w:rFonts w:ascii="Arial" w:hAnsi="Arial" w:cs="Arial"/>
        </w:rPr>
        <w:t xml:space="preserve">el </w:t>
      </w:r>
      <w:r w:rsidR="00157D36">
        <w:rPr>
          <w:rFonts w:ascii="Arial" w:hAnsi="Arial" w:cs="Arial"/>
        </w:rPr>
        <w:t>78</w:t>
      </w:r>
      <w:r w:rsidRPr="002B6140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2B6140">
        <w:rPr>
          <w:rFonts w:ascii="Arial" w:hAnsi="Arial" w:cs="Arial"/>
        </w:rPr>
        <w:t>la realizaron dentro del término oportuno</w:t>
      </w:r>
      <w:r>
        <w:rPr>
          <w:rFonts w:ascii="Arial" w:hAnsi="Arial" w:cs="Arial"/>
        </w:rPr>
        <w:t xml:space="preserve"> y el </w:t>
      </w:r>
      <w:r w:rsidR="00157D36">
        <w:rPr>
          <w:rFonts w:ascii="Arial" w:hAnsi="Arial" w:cs="Arial"/>
        </w:rPr>
        <w:t>22</w:t>
      </w:r>
      <w:r>
        <w:rPr>
          <w:rFonts w:ascii="Arial" w:hAnsi="Arial" w:cs="Arial"/>
        </w:rPr>
        <w:t>% legalizaron de manera extemporánea</w:t>
      </w:r>
      <w:r w:rsidRPr="002B6140">
        <w:rPr>
          <w:rFonts w:ascii="Arial" w:hAnsi="Arial" w:cs="Arial"/>
        </w:rPr>
        <w:t>: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Comisiones legalizadas dentro de los tres (3) días hábiles al término de la comisión, conforme al artículo 4 literal g de la resolución </w:t>
      </w:r>
      <w:r w:rsidR="00CB0668">
        <w:rPr>
          <w:rFonts w:ascii="Arial" w:hAnsi="Arial" w:cs="Arial"/>
        </w:rPr>
        <w:t>265</w:t>
      </w:r>
      <w:r w:rsidRPr="002B6140">
        <w:rPr>
          <w:rFonts w:ascii="Arial" w:hAnsi="Arial" w:cs="Arial"/>
        </w:rPr>
        <w:t xml:space="preserve"> de 201</w:t>
      </w:r>
      <w:r w:rsidR="00CB0668"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>, así:</w:t>
      </w:r>
    </w:p>
    <w:p w:rsidR="000B0560" w:rsidRDefault="000B0560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</w:p>
    <w:p w:rsidR="000B0560" w:rsidRDefault="009B2256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  <w:r w:rsidRPr="009B2256">
        <w:drawing>
          <wp:inline distT="0" distB="0" distL="0" distR="0">
            <wp:extent cx="2615679" cy="23306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57" cy="23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Default="000B0560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</w:p>
    <w:p w:rsidR="000B0560" w:rsidRPr="00170FFF" w:rsidRDefault="000B0560" w:rsidP="00C12E8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170FFF">
        <w:rPr>
          <w:rFonts w:ascii="Arial" w:hAnsi="Arial" w:cs="Arial"/>
        </w:rPr>
        <w:t xml:space="preserve">Comisiones legalizadas por fuera del tiempo establecido en el artículo 4 literal g de la resolución </w:t>
      </w:r>
      <w:r w:rsidR="00CB0668">
        <w:rPr>
          <w:rFonts w:ascii="Arial" w:hAnsi="Arial" w:cs="Arial"/>
        </w:rPr>
        <w:t>265</w:t>
      </w:r>
      <w:r w:rsidRPr="00170FFF">
        <w:rPr>
          <w:rFonts w:ascii="Arial" w:hAnsi="Arial" w:cs="Arial"/>
        </w:rPr>
        <w:t xml:space="preserve"> de 201</w:t>
      </w:r>
      <w:r w:rsidR="00CB0668">
        <w:rPr>
          <w:rFonts w:ascii="Arial" w:hAnsi="Arial" w:cs="Arial"/>
        </w:rPr>
        <w:t>8</w:t>
      </w:r>
      <w:r w:rsidRPr="00170FFF">
        <w:rPr>
          <w:rFonts w:ascii="Arial" w:hAnsi="Arial" w:cs="Arial"/>
        </w:rPr>
        <w:t>, así:</w:t>
      </w:r>
    </w:p>
    <w:p w:rsidR="000B0560" w:rsidRPr="002B6140" w:rsidRDefault="000B0560" w:rsidP="000B0560">
      <w:pPr>
        <w:pStyle w:val="Prrafodelista"/>
        <w:spacing w:line="240" w:lineRule="auto"/>
        <w:ind w:left="502"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  <w:r w:rsidRPr="002B6140">
        <w:rPr>
          <w:rFonts w:ascii="Arial" w:hAnsi="Arial" w:cs="Arial"/>
          <w:b/>
        </w:rPr>
        <w:t>“Cuadro de comisiones legalizadas con extemporaneidad”</w:t>
      </w:r>
      <w:bookmarkEnd w:id="6"/>
    </w:p>
    <w:p w:rsidR="000B0560" w:rsidRDefault="009B2256" w:rsidP="000B0560">
      <w:pPr>
        <w:spacing w:line="240" w:lineRule="auto"/>
        <w:contextualSpacing/>
        <w:jc w:val="center"/>
        <w:rPr>
          <w:rFonts w:ascii="Arial" w:hAnsi="Arial" w:cs="Arial"/>
        </w:rPr>
      </w:pPr>
      <w:r w:rsidRPr="009B2256">
        <w:drawing>
          <wp:inline distT="0" distB="0" distL="0" distR="0">
            <wp:extent cx="4358825" cy="1662914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03" cy="16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56" w:rsidRDefault="009B2256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9B2256" w:rsidRDefault="009B2256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9B2256" w:rsidRDefault="009B2256" w:rsidP="000B0560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lang w:eastAsia="es-CO"/>
        </w:rPr>
        <w:lastRenderedPageBreak/>
        <w:drawing>
          <wp:inline distT="0" distB="0" distL="0" distR="0" wp14:anchorId="0C9CDF17" wp14:editId="703EEF10">
            <wp:extent cx="3684896" cy="2272353"/>
            <wp:effectExtent l="0" t="0" r="11430" b="1397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B0560" w:rsidRDefault="000B0560" w:rsidP="000B0560">
      <w:pPr>
        <w:spacing w:line="240" w:lineRule="auto"/>
        <w:contextualSpacing/>
        <w:jc w:val="center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157D36">
        <w:rPr>
          <w:rFonts w:ascii="Arial" w:hAnsi="Arial" w:cs="Arial"/>
        </w:rPr>
        <w:t xml:space="preserve">Como se puede apreciar, los días de extemporaneidad en la legalización oscilan entre </w:t>
      </w:r>
      <w:r w:rsidR="009B2256" w:rsidRPr="00157D36">
        <w:rPr>
          <w:rFonts w:ascii="Arial" w:hAnsi="Arial" w:cs="Arial"/>
        </w:rPr>
        <w:t>4</w:t>
      </w:r>
      <w:r w:rsidRPr="00157D36">
        <w:rPr>
          <w:rFonts w:ascii="Arial" w:hAnsi="Arial" w:cs="Arial"/>
        </w:rPr>
        <w:t xml:space="preserve"> y </w:t>
      </w:r>
      <w:r w:rsidR="009B2256" w:rsidRPr="00157D36">
        <w:rPr>
          <w:rFonts w:ascii="Arial" w:hAnsi="Arial" w:cs="Arial"/>
        </w:rPr>
        <w:t>37</w:t>
      </w:r>
      <w:r w:rsidRPr="00157D36">
        <w:rPr>
          <w:rFonts w:ascii="Arial" w:hAnsi="Arial" w:cs="Arial"/>
        </w:rPr>
        <w:t xml:space="preserve"> días, donde el pico más alto en legalizaciones extemporáneas </w:t>
      </w:r>
      <w:r w:rsidR="00157D36" w:rsidRPr="00157D36">
        <w:rPr>
          <w:rFonts w:ascii="Arial" w:hAnsi="Arial" w:cs="Arial"/>
        </w:rPr>
        <w:t>es de 4</w:t>
      </w:r>
      <w:r w:rsidRPr="00157D36">
        <w:rPr>
          <w:rFonts w:ascii="Arial" w:hAnsi="Arial" w:cs="Arial"/>
        </w:rPr>
        <w:t xml:space="preserve"> días calendario, es decir </w:t>
      </w:r>
      <w:r w:rsidR="00157D36" w:rsidRPr="00157D36">
        <w:rPr>
          <w:rFonts w:ascii="Arial" w:hAnsi="Arial" w:cs="Arial"/>
        </w:rPr>
        <w:t>4</w:t>
      </w:r>
      <w:r w:rsidRPr="00157D36">
        <w:rPr>
          <w:rFonts w:ascii="Arial" w:hAnsi="Arial" w:cs="Arial"/>
        </w:rPr>
        <w:t xml:space="preserve"> de las </w:t>
      </w:r>
      <w:r w:rsidR="00157D36" w:rsidRPr="00157D36">
        <w:rPr>
          <w:rFonts w:ascii="Arial" w:hAnsi="Arial" w:cs="Arial"/>
        </w:rPr>
        <w:t>20</w:t>
      </w:r>
      <w:r w:rsidRPr="00157D36">
        <w:rPr>
          <w:rFonts w:ascii="Arial" w:hAnsi="Arial" w:cs="Arial"/>
        </w:rPr>
        <w:t xml:space="preserve"> comisiones fueron legalizadas </w:t>
      </w:r>
      <w:r w:rsidR="00157D36">
        <w:rPr>
          <w:rFonts w:ascii="Arial" w:hAnsi="Arial" w:cs="Arial"/>
        </w:rPr>
        <w:t>en este</w:t>
      </w:r>
      <w:r w:rsidRPr="00157D36">
        <w:rPr>
          <w:rFonts w:ascii="Arial" w:hAnsi="Arial" w:cs="Arial"/>
        </w:rPr>
        <w:t xml:space="preserve"> tiempo. Asimismo, se evidencia que </w:t>
      </w:r>
      <w:r w:rsidR="00157D36">
        <w:rPr>
          <w:rFonts w:ascii="Arial" w:hAnsi="Arial" w:cs="Arial"/>
        </w:rPr>
        <w:t>doce</w:t>
      </w:r>
      <w:r w:rsidRPr="00157D36">
        <w:rPr>
          <w:rFonts w:ascii="Arial" w:hAnsi="Arial" w:cs="Arial"/>
        </w:rPr>
        <w:t xml:space="preserve"> (</w:t>
      </w:r>
      <w:r w:rsidR="00157D36">
        <w:rPr>
          <w:rFonts w:ascii="Arial" w:hAnsi="Arial" w:cs="Arial"/>
        </w:rPr>
        <w:t>12</w:t>
      </w:r>
      <w:r w:rsidRPr="00157D36">
        <w:rPr>
          <w:rFonts w:ascii="Arial" w:hAnsi="Arial" w:cs="Arial"/>
        </w:rPr>
        <w:t xml:space="preserve">) resoluciones fueron legalizadas entre los </w:t>
      </w:r>
      <w:r w:rsidR="00157D36" w:rsidRPr="00157D36">
        <w:rPr>
          <w:rFonts w:ascii="Arial" w:hAnsi="Arial" w:cs="Arial"/>
        </w:rPr>
        <w:t>5</w:t>
      </w:r>
      <w:r w:rsidRPr="00157D36">
        <w:rPr>
          <w:rFonts w:ascii="Arial" w:hAnsi="Arial" w:cs="Arial"/>
        </w:rPr>
        <w:t xml:space="preserve"> y </w:t>
      </w:r>
      <w:r w:rsidR="00157D36">
        <w:rPr>
          <w:rFonts w:ascii="Arial" w:hAnsi="Arial" w:cs="Arial"/>
        </w:rPr>
        <w:t>37</w:t>
      </w:r>
      <w:r w:rsidRPr="00157D36">
        <w:rPr>
          <w:rFonts w:ascii="Arial" w:hAnsi="Arial" w:cs="Arial"/>
        </w:rPr>
        <w:t xml:space="preserve"> días calendario.</w:t>
      </w:r>
      <w:r w:rsidR="00157D36" w:rsidRPr="00157D36">
        <w:rPr>
          <w:rFonts w:ascii="Arial" w:hAnsi="Arial" w:cs="Arial"/>
        </w:rPr>
        <w:t xml:space="preserve"> </w:t>
      </w:r>
      <w:r w:rsidR="00157D36">
        <w:rPr>
          <w:rFonts w:ascii="Arial" w:hAnsi="Arial" w:cs="Arial"/>
        </w:rPr>
        <w:t>De igual forma, e</w:t>
      </w:r>
      <w:r w:rsidR="00157D36" w:rsidRPr="00157D36">
        <w:rPr>
          <w:rFonts w:ascii="Arial" w:hAnsi="Arial" w:cs="Arial"/>
        </w:rPr>
        <w:t xml:space="preserve">xisten 4 resoluciones que a la fecha del seguimiento no fueron legalizadas, </w:t>
      </w:r>
      <w:r w:rsidR="00157D36">
        <w:rPr>
          <w:rFonts w:ascii="Arial" w:hAnsi="Arial" w:cs="Arial"/>
        </w:rPr>
        <w:t>las cuales corresponden a un 20%</w:t>
      </w:r>
      <w:r w:rsidR="00FE256D">
        <w:rPr>
          <w:rFonts w:ascii="Arial" w:hAnsi="Arial" w:cs="Arial"/>
        </w:rPr>
        <w:t>, relacionandose en la gráfica como indeterminadas (X)</w:t>
      </w:r>
    </w:p>
    <w:p w:rsidR="008562EC" w:rsidRDefault="008562EC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De otro lado, </w:t>
      </w:r>
      <w:r w:rsidR="00CF4137">
        <w:rPr>
          <w:rFonts w:ascii="Arial" w:hAnsi="Arial" w:cs="Arial"/>
        </w:rPr>
        <w:t xml:space="preserve">se reitera lo evidenciado en informes anteriores con respecto a </w:t>
      </w:r>
      <w:r w:rsidRPr="002B6140">
        <w:rPr>
          <w:rFonts w:ascii="Arial" w:hAnsi="Arial" w:cs="Arial"/>
        </w:rPr>
        <w:t xml:space="preserve">que no se ha dado estricto cumplimiento al parágrafo primero del artículo Quinto que establece que </w:t>
      </w:r>
      <w:r w:rsidRPr="002B6140">
        <w:rPr>
          <w:rFonts w:ascii="Arial" w:hAnsi="Arial" w:cs="Arial"/>
          <w:i/>
        </w:rPr>
        <w:t xml:space="preserve">“Ningún funcionario o Contratista podrá salir a comisión o será autorizado para desplazarse, mientras que tenga comisiones o gastos de desplazamiento y permanencia pendientes de Legalizar. El grupo de Gestión Financiera verificará el cumplimiento de legalizaciones del solicitante e informará al jefe inmediato o supervisor del contrato.”, </w:t>
      </w:r>
      <w:r w:rsidRPr="002B6140">
        <w:rPr>
          <w:rFonts w:ascii="Arial" w:hAnsi="Arial" w:cs="Arial"/>
        </w:rPr>
        <w:t xml:space="preserve">tal y como se evidencia en el </w:t>
      </w:r>
      <w:r w:rsidRPr="002B6140">
        <w:rPr>
          <w:rFonts w:ascii="Arial" w:hAnsi="Arial" w:cs="Arial"/>
          <w:b/>
        </w:rPr>
        <w:t>“</w:t>
      </w:r>
      <w:r w:rsidRPr="002B6140">
        <w:rPr>
          <w:rFonts w:ascii="Arial" w:hAnsi="Arial" w:cs="Arial"/>
          <w:b/>
          <w:u w:val="single"/>
        </w:rPr>
        <w:t>Cuadro de comisiones legalizadas con extemporaneidad</w:t>
      </w:r>
      <w:r w:rsidRPr="002B6140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>enunciado anteriormente.</w:t>
      </w:r>
    </w:p>
    <w:p w:rsidR="00CF4137" w:rsidRPr="002B6140" w:rsidRDefault="00CF4137" w:rsidP="00CF4137">
      <w:pPr>
        <w:pStyle w:val="Prrafodelista"/>
        <w:spacing w:line="240" w:lineRule="auto"/>
        <w:ind w:left="502"/>
        <w:jc w:val="both"/>
        <w:rPr>
          <w:rFonts w:ascii="Arial" w:hAnsi="Arial" w:cs="Arial"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6.5</w:t>
      </w:r>
      <w:r w:rsidRPr="002B6140">
        <w:rPr>
          <w:rFonts w:ascii="Arial" w:hAnsi="Arial" w:cs="Arial"/>
          <w:b/>
        </w:rPr>
        <w:tab/>
        <w:t>SEGUROS</w:t>
      </w:r>
    </w:p>
    <w:p w:rsidR="000B0560" w:rsidRPr="00AF3159" w:rsidRDefault="000B0560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7" w:name="_Hlk494733756"/>
      <w:r>
        <w:rPr>
          <w:rFonts w:ascii="Arial" w:hAnsi="Arial" w:cs="Arial"/>
          <w:b/>
          <w:sz w:val="18"/>
          <w:szCs w:val="18"/>
          <w:u w:val="single"/>
        </w:rPr>
        <w:t>Cifras en millones de Pesos</w:t>
      </w:r>
    </w:p>
    <w:p w:rsidR="00D30F20" w:rsidRDefault="00D30F20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  <w:r w:rsidRPr="00D30F20">
        <w:drawing>
          <wp:inline distT="0" distB="0" distL="0" distR="0">
            <wp:extent cx="3678157" cy="918322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29" cy="9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Default="000B0560" w:rsidP="000B0560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</w:p>
    <w:p w:rsidR="000B0560" w:rsidRDefault="003F5A46" w:rsidP="008C040C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0B0560" w:rsidRPr="002B6140">
        <w:rPr>
          <w:rFonts w:ascii="Arial" w:hAnsi="Arial" w:cs="Arial"/>
        </w:rPr>
        <w:t xml:space="preserve"> </w:t>
      </w:r>
      <w:r w:rsidR="000B0560">
        <w:rPr>
          <w:rFonts w:ascii="Arial" w:hAnsi="Arial" w:cs="Arial"/>
        </w:rPr>
        <w:t xml:space="preserve">el Rubro de </w:t>
      </w:r>
      <w:r w:rsidR="000B0560" w:rsidRPr="002B6140">
        <w:rPr>
          <w:rFonts w:ascii="Arial" w:hAnsi="Arial" w:cs="Arial"/>
        </w:rPr>
        <w:t>Funcionamiento</w:t>
      </w:r>
      <w:r w:rsidR="000B0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presentó una disminución en $</w:t>
      </w:r>
      <w:r w:rsidR="004F6794">
        <w:rPr>
          <w:rFonts w:ascii="Arial" w:hAnsi="Arial" w:cs="Arial"/>
        </w:rPr>
        <w:t>2.4</w:t>
      </w:r>
      <w:r>
        <w:rPr>
          <w:rFonts w:ascii="Arial" w:hAnsi="Arial" w:cs="Arial"/>
        </w:rPr>
        <w:t xml:space="preserve"> millones equivalente a </w:t>
      </w:r>
      <w:r w:rsidR="004F6794">
        <w:rPr>
          <w:rFonts w:ascii="Arial" w:hAnsi="Arial" w:cs="Arial"/>
        </w:rPr>
        <w:t>27.26%</w:t>
      </w:r>
      <w:r>
        <w:rPr>
          <w:rFonts w:ascii="Arial" w:hAnsi="Arial" w:cs="Arial"/>
        </w:rPr>
        <w:t xml:space="preserve"> y en Inversión hubo un incremento del 8.51%, correspondiente a $10.7 millones, </w:t>
      </w:r>
      <w:r w:rsidR="008C040C">
        <w:rPr>
          <w:rFonts w:ascii="Arial" w:hAnsi="Arial" w:cs="Arial"/>
        </w:rPr>
        <w:t xml:space="preserve">debido a que </w:t>
      </w:r>
      <w:r w:rsidR="004F6794">
        <w:rPr>
          <w:rFonts w:ascii="Arial" w:hAnsi="Arial" w:cs="Arial"/>
        </w:rPr>
        <w:t>hubo algunos meses que no se realizó amortización y en otros la amortización fue relativamente alta, así</w:t>
      </w:r>
      <w:r w:rsidR="000B0560">
        <w:rPr>
          <w:rFonts w:ascii="Arial" w:hAnsi="Arial" w:cs="Arial"/>
        </w:rPr>
        <w:t>:</w:t>
      </w:r>
    </w:p>
    <w:p w:rsidR="000B0560" w:rsidRDefault="000B0560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4F6794" w:rsidRDefault="004F6794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f</w:t>
      </w:r>
      <w:r w:rsidRPr="004C2A04">
        <w:rPr>
          <w:rFonts w:ascii="Arial" w:hAnsi="Arial" w:cs="Arial"/>
        </w:rPr>
        <w:t xml:space="preserve">uncionamiento de la póliza todo riesgo </w:t>
      </w:r>
    </w:p>
    <w:p w:rsidR="000B0560" w:rsidRPr="004C2A04" w:rsidRDefault="000B0560" w:rsidP="000B0560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</w:p>
    <w:p w:rsidR="000440E9" w:rsidRPr="000440E9" w:rsidRDefault="003F5A46" w:rsidP="000440E9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Julio </w:t>
      </w:r>
      <w:r w:rsidR="000B0560" w:rsidRPr="000440E9">
        <w:rPr>
          <w:rFonts w:ascii="Arial" w:hAnsi="Arial" w:cs="Arial"/>
        </w:rPr>
        <w:t xml:space="preserve"> </w:t>
      </w:r>
      <w:r w:rsidR="000B0560" w:rsidRPr="000440E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>$3.</w:t>
      </w:r>
      <w:r w:rsidR="00064761">
        <w:rPr>
          <w:rFonts w:ascii="Arial" w:hAnsi="Arial" w:cs="Arial"/>
        </w:rPr>
        <w:t>598.937,</w:t>
      </w:r>
      <w:r w:rsidR="000B0560" w:rsidRPr="000440E9">
        <w:rPr>
          <w:rFonts w:ascii="Arial" w:hAnsi="Arial" w:cs="Arial"/>
        </w:rPr>
        <w:t>00</w:t>
      </w:r>
    </w:p>
    <w:p w:rsidR="00064761" w:rsidRDefault="003F5A46" w:rsidP="000440E9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Agosto</w:t>
      </w:r>
      <w:r w:rsidR="000B0560" w:rsidRPr="000440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560" w:rsidRPr="00064761">
        <w:rPr>
          <w:rFonts w:ascii="Arial" w:hAnsi="Arial" w:cs="Arial"/>
          <w:u w:val="single"/>
        </w:rPr>
        <w:t>$3.044.186,00</w:t>
      </w:r>
    </w:p>
    <w:p w:rsidR="000B0560" w:rsidRDefault="000440E9" w:rsidP="000440E9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F5A46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>$</w:t>
      </w:r>
      <w:r w:rsidR="00064761">
        <w:rPr>
          <w:rFonts w:ascii="Arial" w:hAnsi="Arial" w:cs="Arial"/>
        </w:rPr>
        <w:t>6.643.123</w:t>
      </w:r>
      <w:r w:rsidR="000B0560" w:rsidRPr="000440E9">
        <w:rPr>
          <w:rFonts w:ascii="Arial" w:hAnsi="Arial" w:cs="Arial"/>
        </w:rPr>
        <w:t>,00</w:t>
      </w:r>
    </w:p>
    <w:p w:rsidR="000B0560" w:rsidRPr="002B6140" w:rsidRDefault="000B0560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tbl>
      <w:tblPr>
        <w:tblW w:w="392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1826"/>
        <w:gridCol w:w="1812"/>
      </w:tblGrid>
      <w:tr w:rsidR="000B0560" w:rsidRPr="00DF1697" w:rsidTr="00F5626E">
        <w:trPr>
          <w:trHeight w:val="367"/>
          <w:jc w:val="center"/>
        </w:trPr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DF169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TERCERO BENEFICIARIO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B0560" w:rsidRDefault="00A25C91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II</w:t>
            </w:r>
            <w:r w:rsidR="000B056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I TRIMESTRE </w:t>
            </w:r>
          </w:p>
          <w:p w:rsidR="000B0560" w:rsidRPr="00DF1697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2018</w:t>
            </w:r>
            <w:r w:rsidRPr="00DF169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B0560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DF169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A25C9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TRIMESTRE </w:t>
            </w:r>
          </w:p>
          <w:p w:rsidR="000B0560" w:rsidRPr="00DF1697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2018</w:t>
            </w:r>
            <w:r w:rsidRPr="00DF169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</w:tr>
      <w:tr w:rsidR="000B0560" w:rsidRPr="00DF1697" w:rsidTr="00F5626E">
        <w:trPr>
          <w:trHeight w:val="450"/>
          <w:jc w:val="center"/>
        </w:trPr>
        <w:tc>
          <w:tcPr>
            <w:tcW w:w="2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  <w:tr w:rsidR="000B0560" w:rsidRPr="00DF1697" w:rsidTr="00F5626E">
        <w:trPr>
          <w:trHeight w:val="257"/>
          <w:jc w:val="center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DF1697">
              <w:rPr>
                <w:rFonts w:ascii="Arial" w:eastAsia="Times New Roman" w:hAnsi="Arial" w:cs="Arial"/>
                <w:color w:val="000000"/>
                <w:sz w:val="18"/>
              </w:rPr>
              <w:t>AXA COLPATRIA SEGUROS SA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2C16CC" w:rsidP="00F5626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6.643.123</w:t>
            </w:r>
            <w:r w:rsidR="000B0560">
              <w:rPr>
                <w:rFonts w:ascii="Arial" w:eastAsia="Times New Roman" w:hAnsi="Arial" w:cs="Arial"/>
                <w:color w:val="000000"/>
                <w:sz w:val="18"/>
              </w:rPr>
              <w:t>,00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9.132.558,00</w:t>
            </w:r>
          </w:p>
        </w:tc>
      </w:tr>
      <w:tr w:rsidR="000B0560" w:rsidRPr="00DF1697" w:rsidTr="00F5626E">
        <w:trPr>
          <w:trHeight w:val="257"/>
          <w:jc w:val="center"/>
        </w:trPr>
        <w:tc>
          <w:tcPr>
            <w:tcW w:w="2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B0560" w:rsidRPr="00DF1697" w:rsidRDefault="002C16CC" w:rsidP="00F5626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6.643.123</w:t>
            </w:r>
            <w:r w:rsidR="000B056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,00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9.132.558,00</w:t>
            </w:r>
          </w:p>
        </w:tc>
      </w:tr>
    </w:tbl>
    <w:p w:rsidR="000B0560" w:rsidRDefault="000B0560" w:rsidP="000B0560">
      <w:pPr>
        <w:pStyle w:val="Prrafodelista"/>
        <w:numPr>
          <w:ilvl w:val="0"/>
          <w:numId w:val="20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4C2A0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Inversión así:</w:t>
      </w:r>
    </w:p>
    <w:p w:rsidR="000B0560" w:rsidRDefault="000B0560" w:rsidP="000B0560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</w:p>
    <w:p w:rsidR="000B0560" w:rsidRPr="004C2A04" w:rsidRDefault="000B0560" w:rsidP="000B0560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  <w:r w:rsidRPr="005419F1">
        <w:rPr>
          <w:rFonts w:ascii="Arial" w:hAnsi="Arial" w:cs="Arial"/>
          <w:b/>
        </w:rPr>
        <w:t xml:space="preserve">   </w:t>
      </w:r>
      <w:r w:rsidRPr="005419F1">
        <w:rPr>
          <w:rFonts w:ascii="Arial" w:hAnsi="Arial" w:cs="Arial"/>
          <w:b/>
          <w:u w:val="single"/>
        </w:rPr>
        <w:t>LA PREVISORA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5419F1">
        <w:rPr>
          <w:rFonts w:ascii="Arial" w:hAnsi="Arial" w:cs="Arial"/>
          <w:b/>
          <w:u w:val="single"/>
        </w:rPr>
        <w:t>AXA COLPATRIA</w:t>
      </w:r>
    </w:p>
    <w:p w:rsidR="000B0560" w:rsidRPr="000440E9" w:rsidRDefault="00064761" w:rsidP="000440E9">
      <w:pPr>
        <w:pStyle w:val="Sinespaciad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Julio </w:t>
      </w:r>
      <w:r w:rsidR="000B0560" w:rsidRPr="000440E9">
        <w:rPr>
          <w:rFonts w:ascii="Arial" w:hAnsi="Arial" w:cs="Arial"/>
        </w:rPr>
        <w:t xml:space="preserve"> </w:t>
      </w:r>
      <w:r w:rsidR="000B0560" w:rsidRPr="000440E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</w:t>
      </w:r>
      <w:r w:rsidR="000B0560" w:rsidRPr="00064761">
        <w:rPr>
          <w:rFonts w:ascii="Arial" w:hAnsi="Arial" w:cs="Arial"/>
          <w:u w:val="single"/>
        </w:rPr>
        <w:t>$</w:t>
      </w:r>
      <w:r w:rsidRPr="00064761">
        <w:rPr>
          <w:rFonts w:ascii="Arial" w:hAnsi="Arial" w:cs="Arial"/>
          <w:u w:val="single"/>
        </w:rPr>
        <w:t>66.736.083</w:t>
      </w:r>
      <w:r w:rsidR="000B0560" w:rsidRPr="00064761">
        <w:rPr>
          <w:rFonts w:ascii="Arial" w:hAnsi="Arial" w:cs="Arial"/>
          <w:u w:val="single"/>
        </w:rPr>
        <w:t>,00</w:t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>
        <w:rPr>
          <w:rFonts w:ascii="Arial" w:hAnsi="Arial" w:cs="Arial"/>
        </w:rPr>
        <w:t>Julio</w:t>
      </w:r>
      <w:r w:rsidR="000B0560" w:rsidRPr="000440E9">
        <w:rPr>
          <w:rFonts w:ascii="Arial" w:hAnsi="Arial" w:cs="Arial"/>
        </w:rPr>
        <w:tab/>
        <w:t xml:space="preserve"> </w:t>
      </w:r>
      <w:r w:rsidR="00D8068B">
        <w:rPr>
          <w:rFonts w:ascii="Arial" w:hAnsi="Arial" w:cs="Arial"/>
        </w:rPr>
        <w:t xml:space="preserve">          </w:t>
      </w:r>
      <w:r w:rsidR="00494E8F">
        <w:rPr>
          <w:rFonts w:ascii="Arial" w:hAnsi="Arial" w:cs="Arial"/>
        </w:rPr>
        <w:t xml:space="preserve"> </w:t>
      </w:r>
      <w:r w:rsidR="000B0560" w:rsidRPr="000440E9">
        <w:rPr>
          <w:rFonts w:ascii="Arial" w:hAnsi="Arial" w:cs="Arial"/>
        </w:rPr>
        <w:t>$18.426.949,00</w:t>
      </w:r>
    </w:p>
    <w:p w:rsidR="000B0560" w:rsidRPr="000440E9" w:rsidRDefault="00064761" w:rsidP="000440E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$66.736.083,00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Agosto</w:t>
      </w:r>
      <w:r w:rsidR="000B0560" w:rsidRPr="000440E9">
        <w:rPr>
          <w:rFonts w:ascii="Arial" w:hAnsi="Arial" w:cs="Arial"/>
        </w:rPr>
        <w:tab/>
        <w:t xml:space="preserve"> </w:t>
      </w:r>
      <w:r w:rsidR="000B0560" w:rsidRPr="000440E9">
        <w:rPr>
          <w:rFonts w:ascii="Arial" w:hAnsi="Arial" w:cs="Arial"/>
        </w:rPr>
        <w:tab/>
        <w:t>$18.426.949,00</w:t>
      </w:r>
    </w:p>
    <w:p w:rsidR="000B0560" w:rsidRPr="000440E9" w:rsidRDefault="000B0560" w:rsidP="000440E9">
      <w:pPr>
        <w:pStyle w:val="Sinespaciado"/>
        <w:rPr>
          <w:rFonts w:ascii="Arial" w:hAnsi="Arial" w:cs="Arial"/>
        </w:rPr>
      </w:pPr>
      <w:r w:rsidRPr="000440E9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  <w:t>Septiembre</w:t>
      </w:r>
      <w:r w:rsidRPr="000440E9">
        <w:rPr>
          <w:rFonts w:ascii="Arial" w:hAnsi="Arial" w:cs="Arial"/>
        </w:rPr>
        <w:tab/>
      </w:r>
      <w:r w:rsidRPr="000440E9">
        <w:rPr>
          <w:rFonts w:ascii="Arial" w:hAnsi="Arial" w:cs="Arial"/>
          <w:u w:val="single"/>
        </w:rPr>
        <w:t>$</w:t>
      </w:r>
      <w:r w:rsidR="00064761">
        <w:rPr>
          <w:rFonts w:ascii="Arial" w:hAnsi="Arial" w:cs="Arial"/>
          <w:u w:val="single"/>
        </w:rPr>
        <w:t>32.959.621,66</w:t>
      </w:r>
    </w:p>
    <w:p w:rsidR="000B0560" w:rsidRPr="000440E9" w:rsidRDefault="000440E9" w:rsidP="000440E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64761">
        <w:rPr>
          <w:rFonts w:ascii="Arial" w:hAnsi="Arial" w:cs="Arial"/>
        </w:rPr>
        <w:tab/>
      </w:r>
      <w:r w:rsidR="00064761">
        <w:rPr>
          <w:rFonts w:ascii="Arial" w:hAnsi="Arial" w:cs="Arial"/>
        </w:rPr>
        <w:tab/>
        <w:t xml:space="preserve">   </w:t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</w:r>
      <w:r w:rsidR="000B0560" w:rsidRPr="000440E9">
        <w:rPr>
          <w:rFonts w:ascii="Arial" w:hAnsi="Arial" w:cs="Arial"/>
        </w:rPr>
        <w:tab/>
        <w:t>$</w:t>
      </w:r>
      <w:r w:rsidR="00064761">
        <w:rPr>
          <w:rFonts w:ascii="Arial" w:hAnsi="Arial" w:cs="Arial"/>
        </w:rPr>
        <w:t>69.813.519</w:t>
      </w:r>
      <w:r w:rsidR="000B0560" w:rsidRPr="000440E9">
        <w:rPr>
          <w:rFonts w:ascii="Arial" w:hAnsi="Arial" w:cs="Arial"/>
        </w:rPr>
        <w:t>,</w:t>
      </w:r>
      <w:r w:rsidR="00064761">
        <w:rPr>
          <w:rFonts w:ascii="Arial" w:hAnsi="Arial" w:cs="Arial"/>
        </w:rPr>
        <w:t>66</w:t>
      </w:r>
    </w:p>
    <w:p w:rsidR="008562EC" w:rsidRDefault="008562EC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FE256D" w:rsidRDefault="00FE256D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tbl>
      <w:tblPr>
        <w:tblW w:w="4167" w:type="pct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2128"/>
        <w:gridCol w:w="2187"/>
      </w:tblGrid>
      <w:tr w:rsidR="00367D0A" w:rsidRPr="005419F1" w:rsidTr="000440E9">
        <w:trPr>
          <w:trHeight w:val="367"/>
        </w:trPr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60" w:rsidRPr="005419F1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5419F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TERCERO BENEFICIARIO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60" w:rsidRPr="005419F1" w:rsidRDefault="00A25C91" w:rsidP="00A25C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III</w:t>
            </w:r>
            <w:r w:rsidR="000B056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TRIMESTRE</w:t>
            </w:r>
            <w:r w:rsidR="00367D0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20</w:t>
            </w:r>
            <w:r w:rsidR="000B056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60" w:rsidRPr="00DF1697" w:rsidRDefault="000B0560" w:rsidP="00367D0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II TRIMESTRE </w:t>
            </w:r>
            <w:r w:rsidR="00367D0A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018</w:t>
            </w:r>
          </w:p>
        </w:tc>
      </w:tr>
      <w:tr w:rsidR="00367D0A" w:rsidRPr="00DF1697" w:rsidTr="000440E9">
        <w:trPr>
          <w:trHeight w:val="450"/>
        </w:trPr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  <w:tr w:rsidR="00367D0A" w:rsidRPr="00DF1697" w:rsidTr="000440E9">
        <w:trPr>
          <w:trHeight w:val="258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494E8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LA PREVISORA  </w:t>
            </w:r>
            <w:r w:rsidRPr="00DF1697">
              <w:rPr>
                <w:rFonts w:ascii="Arial" w:eastAsia="Times New Roman" w:hAnsi="Arial" w:cs="Arial"/>
                <w:color w:val="000000"/>
                <w:sz w:val="18"/>
              </w:rPr>
              <w:t xml:space="preserve"> DE SEGUROS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494E8F" w:rsidP="00F5626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66.736.083</w:t>
            </w:r>
            <w:r w:rsidR="000B0560" w:rsidRPr="00DF1697">
              <w:rPr>
                <w:rFonts w:ascii="Arial" w:eastAsia="Times New Roman" w:hAnsi="Arial" w:cs="Arial"/>
                <w:color w:val="000000"/>
                <w:sz w:val="18"/>
              </w:rPr>
              <w:t>,00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70.560.399,00</w:t>
            </w:r>
          </w:p>
        </w:tc>
      </w:tr>
      <w:tr w:rsidR="00367D0A" w:rsidRPr="00DF1697" w:rsidTr="000440E9">
        <w:trPr>
          <w:trHeight w:val="258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DF1697">
              <w:rPr>
                <w:rFonts w:ascii="Arial" w:eastAsia="Times New Roman" w:hAnsi="Arial" w:cs="Arial"/>
                <w:color w:val="000000"/>
                <w:sz w:val="18"/>
              </w:rPr>
              <w:t>AXA COLPATRIA SEGUROS SA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494E8F" w:rsidP="00494E8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69.813.519</w:t>
            </w:r>
            <w:r w:rsidR="000B0560">
              <w:rPr>
                <w:rFonts w:ascii="Arial" w:eastAsia="Times New Roman" w:hAnsi="Arial" w:cs="Arial"/>
                <w:color w:val="000000"/>
                <w:sz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66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55.280.847,00</w:t>
            </w:r>
          </w:p>
        </w:tc>
      </w:tr>
      <w:tr w:rsidR="00367D0A" w:rsidRPr="00DF1697" w:rsidTr="000440E9">
        <w:trPr>
          <w:trHeight w:val="258"/>
        </w:trPr>
        <w:tc>
          <w:tcPr>
            <w:tcW w:w="2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60" w:rsidRPr="00DF1697" w:rsidRDefault="000B0560" w:rsidP="00F5626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60" w:rsidRPr="00DF1697" w:rsidRDefault="007C3F6B" w:rsidP="007C3F6B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136.549.602</w:t>
            </w:r>
            <w:r w:rsidR="000B0560" w:rsidRPr="00DF169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66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0560" w:rsidRPr="00DF1697" w:rsidRDefault="000B0560" w:rsidP="00F5626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125.841.246,00</w:t>
            </w:r>
          </w:p>
        </w:tc>
      </w:tr>
      <w:bookmarkEnd w:id="7"/>
    </w:tbl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330C61" w:rsidRDefault="00330C61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6.6</w:t>
      </w:r>
      <w:r w:rsidRPr="002B6140">
        <w:rPr>
          <w:rFonts w:ascii="Arial" w:hAnsi="Arial" w:cs="Arial"/>
          <w:b/>
        </w:rPr>
        <w:tab/>
        <w:t>COMUNICACIONES - INTERNET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C40DDF" w:rsidRPr="00C40DDF" w:rsidRDefault="00FE256D" w:rsidP="00C40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Calibri" w:hAnsi="Arial" w:cs="Arial"/>
          <w:noProof w:val="0"/>
          <w:lang w:eastAsia="es-CO"/>
        </w:rPr>
      </w:pPr>
      <w:r w:rsidRPr="00FE256D">
        <w:rPr>
          <w:rFonts w:ascii="Arial" w:eastAsia="Calibri" w:hAnsi="Arial" w:cs="Arial"/>
          <w:noProof w:val="0"/>
          <w:lang w:eastAsia="es-CO"/>
        </w:rPr>
        <w:t xml:space="preserve">Existe un incremento del 27.62%, correspondiente al $660 mil, por cuanto </w:t>
      </w:r>
      <w:r>
        <w:rPr>
          <w:rFonts w:ascii="Arial" w:eastAsia="Calibri" w:hAnsi="Arial" w:cs="Arial"/>
          <w:noProof w:val="0"/>
          <w:lang w:eastAsia="es-CO"/>
        </w:rPr>
        <w:t>e</w:t>
      </w:r>
      <w:r w:rsidR="00C40DDF" w:rsidRPr="00C40DDF">
        <w:rPr>
          <w:rFonts w:ascii="Arial" w:eastAsia="Calibri" w:hAnsi="Arial" w:cs="Arial"/>
          <w:noProof w:val="0"/>
          <w:lang w:eastAsia="es-CO"/>
        </w:rPr>
        <w:t xml:space="preserve">n el tercer trimestre de 2018 </w:t>
      </w:r>
      <w:r>
        <w:rPr>
          <w:rFonts w:ascii="Arial" w:eastAsia="Calibri" w:hAnsi="Arial" w:cs="Arial"/>
          <w:noProof w:val="0"/>
          <w:lang w:eastAsia="es-CO"/>
        </w:rPr>
        <w:t xml:space="preserve">se canceló </w:t>
      </w:r>
      <w:r w:rsidR="00CF4137">
        <w:rPr>
          <w:rFonts w:ascii="Arial" w:eastAsia="Calibri" w:hAnsi="Arial" w:cs="Arial"/>
          <w:noProof w:val="0"/>
          <w:lang w:eastAsia="es-CO"/>
        </w:rPr>
        <w:t xml:space="preserve">el servicio de </w:t>
      </w:r>
      <w:proofErr w:type="gramStart"/>
      <w:r>
        <w:rPr>
          <w:rFonts w:ascii="Arial" w:eastAsia="Calibri" w:hAnsi="Arial" w:cs="Arial"/>
          <w:noProof w:val="0"/>
          <w:lang w:eastAsia="es-CO"/>
        </w:rPr>
        <w:t>Junio</w:t>
      </w:r>
      <w:proofErr w:type="gramEnd"/>
      <w:r>
        <w:rPr>
          <w:rFonts w:ascii="Arial" w:eastAsia="Calibri" w:hAnsi="Arial" w:cs="Arial"/>
          <w:noProof w:val="0"/>
          <w:lang w:eastAsia="es-CO"/>
        </w:rPr>
        <w:t xml:space="preserve">, Julio, agosto y septiembre </w:t>
      </w:r>
      <w:r w:rsidR="00CF4137">
        <w:rPr>
          <w:rFonts w:ascii="Arial" w:eastAsia="Calibri" w:hAnsi="Arial" w:cs="Arial"/>
          <w:noProof w:val="0"/>
          <w:lang w:eastAsia="es-CO"/>
        </w:rPr>
        <w:t xml:space="preserve">de 2018, </w:t>
      </w:r>
      <w:r w:rsidR="00C40DDF" w:rsidRPr="00C40DDF">
        <w:rPr>
          <w:rFonts w:ascii="Arial" w:eastAsia="Calibri" w:hAnsi="Arial" w:cs="Arial"/>
          <w:noProof w:val="0"/>
          <w:lang w:eastAsia="es-CO"/>
        </w:rPr>
        <w:t>para un total de $3.058.768ºº</w:t>
      </w:r>
      <w:r>
        <w:rPr>
          <w:rFonts w:ascii="Arial" w:eastAsia="Calibri" w:hAnsi="Arial" w:cs="Arial"/>
          <w:noProof w:val="0"/>
          <w:lang w:eastAsia="es-CO"/>
        </w:rPr>
        <w:t xml:space="preserve">, </w:t>
      </w:r>
      <w:r w:rsidR="00E14C61">
        <w:rPr>
          <w:rFonts w:ascii="Arial" w:eastAsia="Calibri" w:hAnsi="Arial" w:cs="Arial"/>
          <w:noProof w:val="0"/>
          <w:lang w:eastAsia="es-CO"/>
        </w:rPr>
        <w:t>aclarando</w:t>
      </w:r>
      <w:r>
        <w:rPr>
          <w:rFonts w:ascii="Arial" w:eastAsia="Calibri" w:hAnsi="Arial" w:cs="Arial"/>
          <w:noProof w:val="0"/>
          <w:lang w:eastAsia="es-CO"/>
        </w:rPr>
        <w:t xml:space="preserve"> que el servicio aumento a partir de abril por el cambio del plan de 20 a 40 megas del canal dedicado de internet.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46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9"/>
      </w:tblGrid>
      <w:tr w:rsidR="000B0560" w:rsidRPr="006532B2" w:rsidTr="00F5626E">
        <w:trPr>
          <w:trHeight w:val="3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60" w:rsidRPr="006532B2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Cifras en millones de Pesos</w:t>
            </w:r>
          </w:p>
        </w:tc>
      </w:tr>
    </w:tbl>
    <w:p w:rsidR="007C3F6B" w:rsidRDefault="007C3F6B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7C3F6B">
        <w:rPr>
          <w:lang w:eastAsia="es-CO"/>
        </w:rPr>
        <w:drawing>
          <wp:inline distT="0" distB="0" distL="0" distR="0">
            <wp:extent cx="4490318" cy="521530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13" cy="5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6B" w:rsidRDefault="007C3F6B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0B0560" w:rsidRPr="002B614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6.7</w:t>
      </w:r>
      <w:r w:rsidRPr="002B6140">
        <w:rPr>
          <w:rFonts w:ascii="Arial" w:hAnsi="Arial" w:cs="Arial"/>
          <w:b/>
        </w:rPr>
        <w:tab/>
        <w:t>TRANSPORTE Y MENSAJERÍA</w:t>
      </w:r>
    </w:p>
    <w:p w:rsidR="000B0560" w:rsidRPr="002B6140" w:rsidRDefault="000B0560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0B0560" w:rsidRDefault="000B0560" w:rsidP="000B0560">
      <w:pPr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El gasto por este concepto </w:t>
      </w:r>
      <w:r w:rsidR="001A66D0">
        <w:rPr>
          <w:rFonts w:ascii="Arial" w:hAnsi="Arial" w:cs="Arial"/>
        </w:rPr>
        <w:t xml:space="preserve">aumentó en </w:t>
      </w:r>
      <w:r w:rsidRPr="002B6140">
        <w:rPr>
          <w:rFonts w:ascii="Arial" w:hAnsi="Arial" w:cs="Arial"/>
        </w:rPr>
        <w:t xml:space="preserve"> </w:t>
      </w:r>
      <w:r w:rsidR="007F4638">
        <w:rPr>
          <w:rFonts w:ascii="Arial" w:hAnsi="Arial" w:cs="Arial"/>
        </w:rPr>
        <w:t>8.016.38</w:t>
      </w:r>
      <w:r w:rsidRPr="002B6140">
        <w:rPr>
          <w:rFonts w:ascii="Arial" w:hAnsi="Arial" w:cs="Arial"/>
        </w:rPr>
        <w:t>%,</w:t>
      </w:r>
      <w:r>
        <w:rPr>
          <w:rFonts w:ascii="Arial" w:hAnsi="Arial" w:cs="Arial"/>
        </w:rPr>
        <w:t xml:space="preserve"> es decir $3</w:t>
      </w:r>
      <w:r w:rsidR="007F4638">
        <w:rPr>
          <w:rFonts w:ascii="Arial" w:hAnsi="Arial" w:cs="Arial"/>
        </w:rPr>
        <w:t>.6</w:t>
      </w:r>
      <w:r>
        <w:rPr>
          <w:rFonts w:ascii="Arial" w:hAnsi="Arial" w:cs="Arial"/>
        </w:rPr>
        <w:t xml:space="preserve"> millones, </w:t>
      </w:r>
      <w:r w:rsidR="0004582D">
        <w:rPr>
          <w:rFonts w:ascii="Arial" w:hAnsi="Arial" w:cs="Arial"/>
        </w:rPr>
        <w:t xml:space="preserve">ya que </w:t>
      </w:r>
      <w:r w:rsidR="007F4638">
        <w:rPr>
          <w:rFonts w:ascii="Arial" w:hAnsi="Arial" w:cs="Arial"/>
        </w:rPr>
        <w:t xml:space="preserve">para el tercer trimestre se realizaron </w:t>
      </w:r>
      <w:r w:rsidR="00BC4CE2">
        <w:rPr>
          <w:rFonts w:ascii="Arial" w:hAnsi="Arial" w:cs="Arial"/>
        </w:rPr>
        <w:t>enviós a Antioquia, Arauca, Boyacá, Cundinamarca (Sibate), Guajira y Santander</w:t>
      </w:r>
      <w:r w:rsidR="00E14577">
        <w:rPr>
          <w:rFonts w:ascii="Arial" w:hAnsi="Arial" w:cs="Arial"/>
        </w:rPr>
        <w:t xml:space="preserve"> de tramos de manguera y Kit Forestales a </w:t>
      </w:r>
      <w:r w:rsidR="00E14C61">
        <w:rPr>
          <w:rFonts w:ascii="Arial" w:hAnsi="Arial" w:cs="Arial"/>
        </w:rPr>
        <w:t>lo</w:t>
      </w:r>
      <w:r w:rsidR="00E14577">
        <w:rPr>
          <w:rFonts w:ascii="Arial" w:hAnsi="Arial" w:cs="Arial"/>
        </w:rPr>
        <w:t>s Cuerpos de Bomberos de Coveñas, La Jagua, Galeras y Sincé.</w:t>
      </w:r>
    </w:p>
    <w:p w:rsidR="00E14577" w:rsidRDefault="00E14577" w:rsidP="000B0560">
      <w:pPr>
        <w:contextualSpacing/>
        <w:jc w:val="both"/>
        <w:rPr>
          <w:rFonts w:ascii="Arial" w:hAnsi="Arial" w:cs="Arial"/>
        </w:rPr>
      </w:pPr>
    </w:p>
    <w:tbl>
      <w:tblPr>
        <w:tblW w:w="462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0B0560" w:rsidRPr="006532B2" w:rsidTr="00F5626E">
        <w:trPr>
          <w:trHeight w:val="3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60" w:rsidRPr="006532B2" w:rsidRDefault="000B0560" w:rsidP="00F562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Cifras en millones de Pesos</w:t>
            </w:r>
          </w:p>
        </w:tc>
      </w:tr>
    </w:tbl>
    <w:p w:rsidR="007F4638" w:rsidRDefault="007F4638" w:rsidP="000B0560">
      <w:pPr>
        <w:shd w:val="clear" w:color="auto" w:fill="FFFFFF"/>
        <w:spacing w:line="24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7F4638">
        <w:rPr>
          <w:lang w:eastAsia="es-CO"/>
        </w:rPr>
        <w:drawing>
          <wp:inline distT="0" distB="0" distL="0" distR="0">
            <wp:extent cx="4387960" cy="509641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18" cy="51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73" w:rsidRDefault="005F3773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:rsidR="000B0560" w:rsidRDefault="000B0560" w:rsidP="000B0560">
      <w:pPr>
        <w:shd w:val="clear" w:color="auto" w:fill="FFFFFF"/>
        <w:spacing w:line="240" w:lineRule="auto"/>
        <w:ind w:left="567" w:hanging="567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  <w:b/>
        </w:rPr>
        <w:t>6.8</w:t>
      </w:r>
      <w:r w:rsidRPr="002B6140">
        <w:rPr>
          <w:rFonts w:ascii="Arial" w:hAnsi="Arial" w:cs="Arial"/>
          <w:b/>
        </w:rPr>
        <w:tab/>
        <w:t xml:space="preserve">SERVICIO </w:t>
      </w:r>
      <w:r>
        <w:rPr>
          <w:rFonts w:ascii="Arial" w:hAnsi="Arial" w:cs="Arial"/>
          <w:b/>
        </w:rPr>
        <w:t>DE ASEO Y CAFETERIA</w:t>
      </w:r>
    </w:p>
    <w:p w:rsidR="00992A82" w:rsidRDefault="00992A82" w:rsidP="000B0560">
      <w:pPr>
        <w:jc w:val="both"/>
        <w:rPr>
          <w:rFonts w:ascii="Arial" w:hAnsi="Arial" w:cs="Arial"/>
        </w:rPr>
      </w:pPr>
    </w:p>
    <w:p w:rsidR="000B0560" w:rsidRDefault="00103702" w:rsidP="000B0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 variación alguna que sea objeto de análisis, ya que los pagos correspondientes en los trimestres de análisis fue constante.</w:t>
      </w:r>
    </w:p>
    <w:p w:rsidR="000B0560" w:rsidRDefault="000B0560" w:rsidP="000B056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  <w:u w:val="single"/>
        </w:rPr>
        <w:t>Cifras en millones de Pesos</w:t>
      </w:r>
    </w:p>
    <w:p w:rsidR="000B0560" w:rsidRDefault="007F4638" w:rsidP="007F4638">
      <w:pPr>
        <w:pStyle w:val="Prrafodelista"/>
        <w:spacing w:line="240" w:lineRule="auto"/>
        <w:ind w:left="0"/>
        <w:jc w:val="center"/>
        <w:rPr>
          <w:rFonts w:ascii="Arial" w:hAnsi="Arial" w:cs="Arial"/>
        </w:rPr>
      </w:pPr>
      <w:r w:rsidRPr="007F4638">
        <w:rPr>
          <w:noProof/>
        </w:rPr>
        <w:drawing>
          <wp:inline distT="0" distB="0" distL="0" distR="0">
            <wp:extent cx="4735978" cy="550062"/>
            <wp:effectExtent l="0" t="0" r="762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19" cy="5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38" w:rsidRDefault="007F4638" w:rsidP="000B0560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0B0560" w:rsidRPr="002B6140" w:rsidRDefault="000B0560" w:rsidP="000B0560">
      <w:pPr>
        <w:shd w:val="clear" w:color="auto" w:fill="D9D9D9" w:themeFill="background1" w:themeFillShade="D9"/>
        <w:spacing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B6140">
        <w:rPr>
          <w:rFonts w:ascii="Arial" w:hAnsi="Arial" w:cs="Arial"/>
          <w:b/>
        </w:rPr>
        <w:t>7.</w:t>
      </w:r>
      <w:r w:rsidRPr="002B6140">
        <w:rPr>
          <w:rFonts w:ascii="Arial" w:hAnsi="Arial" w:cs="Arial"/>
          <w:b/>
        </w:rPr>
        <w:tab/>
        <w:t>ASIGNACIÓN DE VEHÍCULOS</w:t>
      </w:r>
    </w:p>
    <w:p w:rsidR="000B0560" w:rsidRPr="002B6140" w:rsidRDefault="000B0560" w:rsidP="000B0560">
      <w:pPr>
        <w:pStyle w:val="Ttulo3"/>
        <w:spacing w:before="0" w:line="24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B0560" w:rsidRDefault="00103702" w:rsidP="000B0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verificaron las planillas del </w:t>
      </w:r>
      <w:r w:rsidR="000B0560">
        <w:rPr>
          <w:rFonts w:ascii="Arial" w:hAnsi="Arial" w:cs="Arial"/>
        </w:rPr>
        <w:t>vehículo de placas ZXW</w:t>
      </w:r>
      <w:r>
        <w:rPr>
          <w:rFonts w:ascii="Arial" w:hAnsi="Arial" w:cs="Arial"/>
        </w:rPr>
        <w:t>, así</w:t>
      </w:r>
      <w:r w:rsidR="000B0560">
        <w:rPr>
          <w:rFonts w:ascii="Arial" w:hAnsi="Arial" w:cs="Arial"/>
        </w:rPr>
        <w:t>:</w:t>
      </w:r>
    </w:p>
    <w:p w:rsidR="000B0560" w:rsidRDefault="000B0560" w:rsidP="000B0560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A7ECC">
        <w:rPr>
          <w:rFonts w:ascii="Arial" w:hAnsi="Arial" w:cs="Arial"/>
        </w:rPr>
        <w:t>stán diligenciadas en su totalidad</w:t>
      </w:r>
      <w:r>
        <w:rPr>
          <w:rFonts w:ascii="Arial" w:hAnsi="Arial" w:cs="Arial"/>
        </w:rPr>
        <w:t xml:space="preserve"> indicando la fecha de salida, hora de salida y llegada al destino, Kilometraje de salida y llegada, funcionario que recibe el servicio, firma del mismo, objeto del desplazamiento y la firma del conductor.</w:t>
      </w:r>
    </w:p>
    <w:p w:rsidR="00DC0D39" w:rsidRDefault="00DC0D39" w:rsidP="00DC0D39">
      <w:pPr>
        <w:pStyle w:val="Prrafodelista"/>
        <w:ind w:left="567"/>
        <w:jc w:val="both"/>
        <w:rPr>
          <w:rFonts w:ascii="Arial" w:hAnsi="Arial" w:cs="Arial"/>
        </w:rPr>
      </w:pPr>
    </w:p>
    <w:p w:rsidR="000B0560" w:rsidRPr="002B614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6140">
        <w:rPr>
          <w:rFonts w:ascii="Arial" w:hAnsi="Arial" w:cs="Arial"/>
          <w:b/>
          <w:color w:val="auto"/>
          <w:sz w:val="22"/>
          <w:szCs w:val="22"/>
        </w:rPr>
        <w:t xml:space="preserve">8. 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  <w:t>POLÍTICAS Y CONTROLES ESTABLECIDOS: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La Dirección Nacional de Bomberos de Colombia (DNBC), en concordancia con la Política de Eficiencia Administrativa y cero papel del Gobierno Nacional,  dio cumplimiento a las directrices establecidas en lo que respecta a la  política de Cero Papel para la vigencia 201</w:t>
      </w:r>
      <w:r>
        <w:rPr>
          <w:rFonts w:ascii="Arial" w:hAnsi="Arial" w:cs="Arial"/>
        </w:rPr>
        <w:t>8</w:t>
      </w:r>
      <w:r w:rsidRPr="002B6140">
        <w:rPr>
          <w:rFonts w:ascii="Arial" w:hAnsi="Arial" w:cs="Arial"/>
        </w:rPr>
        <w:t xml:space="preserve">, </w:t>
      </w:r>
      <w:r w:rsidRPr="001276A6">
        <w:rPr>
          <w:rFonts w:ascii="Arial" w:hAnsi="Arial" w:cs="Arial"/>
        </w:rPr>
        <w:t>y la Comunicación, elaboró el Plan de Eficiencia Administrativa y Cero Papel 2018, el cual fue aprobado por el Comité Directivo del Sistema Integrado de Gestión y Control el día 22 de febrero de 2018 y socializado a los funcionarios y contratistas de la Entidad el día 02 de marzo de 2018</w:t>
      </w:r>
      <w:r>
        <w:rPr>
          <w:rFonts w:ascii="Arial" w:hAnsi="Arial" w:cs="Arial"/>
        </w:rPr>
        <w:t>.</w:t>
      </w:r>
    </w:p>
    <w:p w:rsidR="000B0560" w:rsidRPr="002B6140" w:rsidRDefault="000B0560" w:rsidP="000B0560">
      <w:pPr>
        <w:spacing w:line="240" w:lineRule="auto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Con el fin de validar la formulación de políticas o mecanismos de austeridad, de acuerdo con el marco legal sobre austeridad del gasto, se solicitó a la Subdirección Administrativa y </w:t>
      </w:r>
      <w:r w:rsidRPr="002B6140">
        <w:rPr>
          <w:rFonts w:ascii="Arial" w:hAnsi="Arial" w:cs="Arial"/>
        </w:rPr>
        <w:lastRenderedPageBreak/>
        <w:t>Financiera de manera detallada la información correspondiente, evidenciando cumplimiento de las medidas de austeridad establecidas en:</w:t>
      </w:r>
    </w:p>
    <w:p w:rsidR="000B0560" w:rsidRPr="002B6140" w:rsidRDefault="000B0560" w:rsidP="000B0560">
      <w:pPr>
        <w:pStyle w:val="Prrafodelista"/>
        <w:numPr>
          <w:ilvl w:val="0"/>
          <w:numId w:val="4"/>
        </w:numPr>
        <w:spacing w:line="240" w:lineRule="auto"/>
        <w:jc w:val="both"/>
        <w:outlineLvl w:val="1"/>
        <w:rPr>
          <w:rFonts w:ascii="Arial" w:hAnsi="Arial" w:cs="Arial"/>
          <w:b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4"/>
        </w:numPr>
        <w:spacing w:line="240" w:lineRule="auto"/>
        <w:jc w:val="both"/>
        <w:outlineLvl w:val="1"/>
        <w:rPr>
          <w:rFonts w:ascii="Arial" w:hAnsi="Arial" w:cs="Arial"/>
          <w:b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1"/>
        </w:numPr>
        <w:spacing w:line="240" w:lineRule="auto"/>
        <w:jc w:val="both"/>
        <w:outlineLvl w:val="1"/>
        <w:rPr>
          <w:rFonts w:ascii="Arial" w:hAnsi="Arial" w:cs="Arial"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1"/>
        </w:numPr>
        <w:spacing w:line="240" w:lineRule="auto"/>
        <w:jc w:val="both"/>
        <w:outlineLvl w:val="1"/>
        <w:rPr>
          <w:rFonts w:ascii="Arial" w:hAnsi="Arial" w:cs="Arial"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1"/>
        </w:numPr>
        <w:spacing w:line="240" w:lineRule="auto"/>
        <w:jc w:val="both"/>
        <w:outlineLvl w:val="1"/>
        <w:rPr>
          <w:rFonts w:ascii="Arial" w:hAnsi="Arial" w:cs="Arial"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1"/>
        </w:numPr>
        <w:spacing w:line="240" w:lineRule="auto"/>
        <w:jc w:val="both"/>
        <w:outlineLvl w:val="1"/>
        <w:rPr>
          <w:rFonts w:ascii="Arial" w:hAnsi="Arial" w:cs="Arial"/>
          <w:vanish/>
        </w:rPr>
      </w:pPr>
    </w:p>
    <w:p w:rsidR="000B0560" w:rsidRPr="002B6140" w:rsidRDefault="000B0560" w:rsidP="000B0560">
      <w:pPr>
        <w:pStyle w:val="Prrafodelista"/>
        <w:numPr>
          <w:ilvl w:val="0"/>
          <w:numId w:val="1"/>
        </w:numPr>
        <w:spacing w:line="240" w:lineRule="auto"/>
        <w:jc w:val="both"/>
        <w:outlineLvl w:val="1"/>
        <w:rPr>
          <w:rFonts w:ascii="Arial" w:hAnsi="Arial" w:cs="Arial"/>
          <w:vanish/>
        </w:rPr>
      </w:pPr>
    </w:p>
    <w:p w:rsidR="000B0560" w:rsidRPr="002B6140" w:rsidRDefault="000B0560" w:rsidP="000B0560">
      <w:pPr>
        <w:pStyle w:val="Ttulo2"/>
        <w:numPr>
          <w:ilvl w:val="0"/>
          <w:numId w:val="8"/>
        </w:numPr>
        <w:spacing w:before="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B6140">
        <w:rPr>
          <w:rFonts w:ascii="Arial" w:hAnsi="Arial" w:cs="Arial"/>
          <w:color w:val="auto"/>
          <w:sz w:val="22"/>
          <w:szCs w:val="22"/>
        </w:rPr>
        <w:t>Decreto 1737 de 1998 y sus Decretos Modificatorios</w:t>
      </w:r>
    </w:p>
    <w:p w:rsidR="000B0560" w:rsidRPr="002B6140" w:rsidRDefault="000B0560" w:rsidP="000B0560">
      <w:pPr>
        <w:pStyle w:val="Ttulo2"/>
        <w:numPr>
          <w:ilvl w:val="0"/>
          <w:numId w:val="8"/>
        </w:numPr>
        <w:spacing w:before="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B6140">
        <w:rPr>
          <w:rFonts w:ascii="Arial" w:hAnsi="Arial" w:cs="Arial"/>
          <w:color w:val="auto"/>
          <w:sz w:val="22"/>
          <w:szCs w:val="22"/>
        </w:rPr>
        <w:t>Directiva Presidencial 04 del 2012, Eficiencia Administrativa y Lineamientos de la Política de Cero Papel en la Administración Pública.</w:t>
      </w:r>
    </w:p>
    <w:p w:rsidR="000B0560" w:rsidRPr="002B6140" w:rsidRDefault="000B0560" w:rsidP="000B056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>Directiva Presidencial 01 de 2016.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Adicionalmente y en cumplimiento del artículo </w:t>
      </w:r>
      <w:r>
        <w:rPr>
          <w:rFonts w:ascii="Arial" w:hAnsi="Arial" w:cs="Arial"/>
        </w:rPr>
        <w:t>83</w:t>
      </w:r>
      <w:r w:rsidRPr="002B6140">
        <w:rPr>
          <w:rFonts w:ascii="Arial" w:hAnsi="Arial" w:cs="Arial"/>
        </w:rPr>
        <w:t xml:space="preserve"> de la Ley 1</w:t>
      </w:r>
      <w:r>
        <w:rPr>
          <w:rFonts w:ascii="Arial" w:hAnsi="Arial" w:cs="Arial"/>
        </w:rPr>
        <w:t>873</w:t>
      </w:r>
      <w:r w:rsidRPr="002B614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2017</w:t>
      </w:r>
      <w:r w:rsidRPr="002B6140">
        <w:rPr>
          <w:rFonts w:ascii="Arial" w:hAnsi="Arial" w:cs="Arial"/>
        </w:rPr>
        <w:t>, se ha venido reportando y realizando el seguimiento mensual a los siguientes ítems.</w:t>
      </w:r>
    </w:p>
    <w:p w:rsidR="00D8068B" w:rsidRDefault="00D8068B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0B0560" w:rsidRPr="002A5C7B" w:rsidTr="00F5626E">
        <w:trPr>
          <w:tblHeader/>
        </w:trPr>
        <w:tc>
          <w:tcPr>
            <w:tcW w:w="9396" w:type="dxa"/>
            <w:gridSpan w:val="2"/>
          </w:tcPr>
          <w:p w:rsidR="000B0560" w:rsidRPr="002A5C7B" w:rsidRDefault="000B0560" w:rsidP="00F5626E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hAnsi="Arial" w:cs="Arial"/>
                <w:b/>
                <w:sz w:val="20"/>
              </w:rPr>
              <w:t xml:space="preserve">VERIFICACION ART </w:t>
            </w:r>
            <w:r>
              <w:rPr>
                <w:rFonts w:ascii="Arial" w:hAnsi="Arial" w:cs="Arial"/>
                <w:b/>
                <w:sz w:val="20"/>
              </w:rPr>
              <w:t xml:space="preserve">83 </w:t>
            </w:r>
            <w:r w:rsidRPr="002A5C7B">
              <w:rPr>
                <w:rFonts w:ascii="Arial" w:hAnsi="Arial" w:cs="Arial"/>
                <w:b/>
                <w:sz w:val="20"/>
              </w:rPr>
              <w:t>LEY 18</w:t>
            </w:r>
            <w:r>
              <w:rPr>
                <w:rFonts w:ascii="Arial" w:hAnsi="Arial" w:cs="Arial"/>
                <w:b/>
                <w:sz w:val="20"/>
              </w:rPr>
              <w:t>73</w:t>
            </w:r>
            <w:r w:rsidRPr="002A5C7B">
              <w:rPr>
                <w:rFonts w:ascii="Arial" w:hAnsi="Arial" w:cs="Arial"/>
                <w:b/>
                <w:sz w:val="20"/>
              </w:rPr>
              <w:t xml:space="preserve"> DE 201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a) Celebrar contratos de prestación de servicios con personas naturales o jurídicas. Solo procederá la contratación cuando no exista personal de planta con capacidad para realizar las actividades que serán contratadas;</w:t>
            </w:r>
          </w:p>
        </w:tc>
        <w:tc>
          <w:tcPr>
            <w:tcW w:w="4699" w:type="dxa"/>
          </w:tcPr>
          <w:p w:rsidR="000B0560" w:rsidRPr="002A5C7B" w:rsidRDefault="000B0560" w:rsidP="00E14C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 xml:space="preserve">Durante el </w:t>
            </w:r>
            <w:r w:rsidR="002677B4">
              <w:rPr>
                <w:rFonts w:ascii="Arial" w:hAnsi="Arial" w:cs="Arial"/>
                <w:sz w:val="20"/>
              </w:rPr>
              <w:t>tercer</w:t>
            </w:r>
            <w:r w:rsidRPr="002A5C7B">
              <w:rPr>
                <w:rFonts w:ascii="Arial" w:hAnsi="Arial" w:cs="Arial"/>
                <w:sz w:val="20"/>
              </w:rPr>
              <w:t xml:space="preserve"> trimestre de 201</w:t>
            </w:r>
            <w:r>
              <w:rPr>
                <w:rFonts w:ascii="Arial" w:hAnsi="Arial" w:cs="Arial"/>
                <w:sz w:val="20"/>
              </w:rPr>
              <w:t xml:space="preserve">8 </w:t>
            </w:r>
            <w:r w:rsidR="00E14C61">
              <w:rPr>
                <w:rFonts w:ascii="Arial" w:hAnsi="Arial" w:cs="Arial"/>
                <w:sz w:val="20"/>
              </w:rPr>
              <w:t xml:space="preserve">no </w:t>
            </w:r>
            <w:r w:rsidR="002677B4">
              <w:rPr>
                <w:rFonts w:ascii="Arial" w:hAnsi="Arial" w:cs="Arial"/>
                <w:sz w:val="20"/>
              </w:rPr>
              <w:t>se celebraron contratos de prestación de servicios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b) Celebrar contratos de publicidad y/o propaganda personalizada (agendas, almanaques, libretas, pocillos, vasos, esferos, etc.), adquirir libros, revistas, o similares; imprimir informes, folletos o textos institucionales;</w:t>
            </w:r>
          </w:p>
        </w:tc>
        <w:tc>
          <w:tcPr>
            <w:tcW w:w="4699" w:type="dxa"/>
          </w:tcPr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No se realizan contratos de publicidad ni propaganda personalizada.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c) Realizar publicaciones impresas cuando se cuente con espacio web para realizarlas; en caso de hacerlo no serán a color y papeles especiales, y demás características que superen el costo mínimo de publicación y presentación;</w:t>
            </w:r>
          </w:p>
        </w:tc>
        <w:tc>
          <w:tcPr>
            <w:tcW w:w="4699" w:type="dxa"/>
          </w:tcPr>
          <w:p w:rsidR="000B0560" w:rsidRPr="002A5C7B" w:rsidRDefault="002677B4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</w:t>
            </w:r>
            <w:r w:rsidR="001A4519">
              <w:rPr>
                <w:rFonts w:ascii="Arial" w:hAnsi="Arial" w:cs="Arial"/>
                <w:sz w:val="20"/>
              </w:rPr>
              <w:t xml:space="preserve"> utiliza la Pagina WEB, donde se publica la información de la entidad.</w:t>
            </w:r>
          </w:p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d) Iniciar, cualquier tipo de contratación que implique mejoras suntuarias, tales como el embellecimiento, la ornamentación o la instalación o adecuación de acabados estéticos de bienes inmuebles.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A5C7B">
              <w:rPr>
                <w:rFonts w:ascii="Arial" w:eastAsia="Times New Roman" w:hAnsi="Arial" w:cs="Arial"/>
                <w:sz w:val="20"/>
              </w:rPr>
              <w:t>El mantenimiento a bienes inmuebles, solo procederá cuando de no hacerse se ponga en riesgo la seguridad de los funcionarios públicos;</w:t>
            </w:r>
          </w:p>
        </w:tc>
        <w:tc>
          <w:tcPr>
            <w:tcW w:w="4699" w:type="dxa"/>
          </w:tcPr>
          <w:p w:rsidR="000B0560" w:rsidRPr="002A5C7B" w:rsidRDefault="000B0560" w:rsidP="00CA5984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No se han realizado contrataciones para mejoras suntuarias.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e) Adquirir bienes muebles no necesarios para el normal funcionamiento de las instituciones tales como neveras, televisores, equipos audiovisuales, video bean, computadores portátiles, tableros interactivos, calentadores, hornos, etc.;</w:t>
            </w:r>
          </w:p>
        </w:tc>
        <w:tc>
          <w:tcPr>
            <w:tcW w:w="4699" w:type="dxa"/>
          </w:tcPr>
          <w:p w:rsidR="000B0560" w:rsidRPr="006C08AA" w:rsidRDefault="000B0560" w:rsidP="00CA5984">
            <w:pPr>
              <w:contextualSpacing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443A2F">
              <w:rPr>
                <w:rFonts w:ascii="Arial" w:hAnsi="Arial" w:cs="Arial"/>
                <w:sz w:val="20"/>
              </w:rPr>
              <w:t xml:space="preserve">Para el </w:t>
            </w:r>
            <w:r w:rsidR="00CA5984">
              <w:rPr>
                <w:rFonts w:ascii="Arial" w:hAnsi="Arial" w:cs="Arial"/>
                <w:sz w:val="20"/>
              </w:rPr>
              <w:t>tercer</w:t>
            </w:r>
            <w:r w:rsidRPr="00443A2F">
              <w:rPr>
                <w:rFonts w:ascii="Arial" w:hAnsi="Arial" w:cs="Arial"/>
                <w:sz w:val="20"/>
              </w:rPr>
              <w:t xml:space="preserve"> trimestre de 2018, no se adquirieron esta clases de bienes.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lastRenderedPageBreak/>
              <w:t>f) Adquirir vehículos automotores;</w:t>
            </w:r>
          </w:p>
        </w:tc>
        <w:tc>
          <w:tcPr>
            <w:tcW w:w="4699" w:type="dxa"/>
          </w:tcPr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Se adquieren vehículo</w:t>
            </w:r>
            <w:r>
              <w:rPr>
                <w:rFonts w:ascii="Arial" w:hAnsi="Arial" w:cs="Arial"/>
                <w:sz w:val="20"/>
              </w:rPr>
              <w:t>s</w:t>
            </w:r>
            <w:r w:rsidRPr="002A5C7B">
              <w:rPr>
                <w:rFonts w:ascii="Arial" w:hAnsi="Arial" w:cs="Arial"/>
                <w:sz w:val="20"/>
              </w:rPr>
              <w:t xml:space="preserve"> automotores únicamente por </w:t>
            </w:r>
            <w:r>
              <w:rPr>
                <w:rFonts w:ascii="Arial" w:hAnsi="Arial" w:cs="Arial"/>
                <w:sz w:val="20"/>
              </w:rPr>
              <w:t xml:space="preserve">el Rubro de </w:t>
            </w:r>
            <w:r w:rsidRPr="002A5C7B">
              <w:rPr>
                <w:rFonts w:ascii="Arial" w:hAnsi="Arial" w:cs="Arial"/>
                <w:sz w:val="20"/>
              </w:rPr>
              <w:t>Inversión</w:t>
            </w:r>
            <w:r>
              <w:rPr>
                <w:rFonts w:ascii="Arial" w:hAnsi="Arial" w:cs="Arial"/>
                <w:sz w:val="20"/>
              </w:rPr>
              <w:t xml:space="preserve"> y</w:t>
            </w:r>
            <w:r w:rsidRPr="002A5C7B">
              <w:rPr>
                <w:rFonts w:ascii="Arial" w:hAnsi="Arial" w:cs="Arial"/>
                <w:sz w:val="20"/>
              </w:rPr>
              <w:t xml:space="preserve"> para el Fortalecimiento de los</w:t>
            </w:r>
            <w:r>
              <w:rPr>
                <w:rFonts w:ascii="Arial" w:hAnsi="Arial" w:cs="Arial"/>
                <w:sz w:val="20"/>
              </w:rPr>
              <w:t xml:space="preserve"> diferentes cuerpos de Bomberos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g) Cambiar de sedes. Solo procederá cuando no genere impacto presupuestal o su necesidad haga inaplazable su construcción;</w:t>
            </w:r>
          </w:p>
        </w:tc>
        <w:tc>
          <w:tcPr>
            <w:tcW w:w="4699" w:type="dxa"/>
          </w:tcPr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Actualmente no se cuenta con sede propia por lo tanto, se cancela mensualmente arrendamiento por la suma de $</w:t>
            </w:r>
            <w:r>
              <w:rPr>
                <w:rFonts w:ascii="Arial" w:hAnsi="Arial" w:cs="Arial"/>
                <w:sz w:val="20"/>
              </w:rPr>
              <w:t>36.011.093,00</w:t>
            </w:r>
            <w:r w:rsidRPr="002A5C7B">
              <w:rPr>
                <w:rFonts w:ascii="Arial" w:hAnsi="Arial" w:cs="Arial"/>
                <w:sz w:val="20"/>
              </w:rPr>
              <w:t>.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h) Realizar recepciones, fiestas, agasajos o conmemoraciones de las entidades con cargo a los recursos del Tesoro Público. Otorgar condecoraciones de cualquier tipo;</w:t>
            </w:r>
          </w:p>
        </w:tc>
        <w:tc>
          <w:tcPr>
            <w:tcW w:w="4699" w:type="dxa"/>
          </w:tcPr>
          <w:p w:rsidR="000B0560" w:rsidRPr="002A5C7B" w:rsidRDefault="000B0560" w:rsidP="00CA5984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 xml:space="preserve">No se realizan está clase de eventos. </w:t>
            </w:r>
            <w:r w:rsidR="00CA5984">
              <w:rPr>
                <w:rFonts w:ascii="Arial" w:hAnsi="Arial" w:cs="Arial"/>
                <w:sz w:val="20"/>
              </w:rPr>
              <w:t xml:space="preserve">No </w:t>
            </w:r>
            <w:r w:rsidRPr="002A5C7B">
              <w:rPr>
                <w:rFonts w:ascii="Arial" w:hAnsi="Arial" w:cs="Arial"/>
                <w:sz w:val="20"/>
              </w:rPr>
              <w:t>existe rubro presupuestal asignado a ésta gasto.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i) Adquirir regalos corporativos, souvenir o recuerdos.</w:t>
            </w:r>
          </w:p>
        </w:tc>
        <w:tc>
          <w:tcPr>
            <w:tcW w:w="4699" w:type="dxa"/>
          </w:tcPr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En ningún evento se adquieren regalos corporativos.</w:t>
            </w:r>
          </w:p>
        </w:tc>
      </w:tr>
      <w:tr w:rsidR="000B0560" w:rsidRPr="002A5C7B" w:rsidTr="00F5626E">
        <w:tc>
          <w:tcPr>
            <w:tcW w:w="4697" w:type="dxa"/>
          </w:tcPr>
          <w:p w:rsidR="000B0560" w:rsidRPr="002A5C7B" w:rsidRDefault="000B0560" w:rsidP="00F5626E">
            <w:pPr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2A5C7B">
              <w:rPr>
                <w:rFonts w:ascii="Arial" w:eastAsia="Times New Roman" w:hAnsi="Arial" w:cs="Arial"/>
                <w:sz w:val="20"/>
              </w:rPr>
              <w:t>Se deberá justificar la necesidad de los gastos viaje y viáticos, los cuales solo serán en clase económica, excepto los señalados en el artículo 2.2.5.11.5 del Decreto 1083 de 2015.</w:t>
            </w:r>
          </w:p>
        </w:tc>
        <w:tc>
          <w:tcPr>
            <w:tcW w:w="4699" w:type="dxa"/>
          </w:tcPr>
          <w:p w:rsidR="000B0560" w:rsidRPr="002A5C7B" w:rsidRDefault="000B0560" w:rsidP="00CA5984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2A5C7B">
              <w:rPr>
                <w:rFonts w:ascii="Arial" w:hAnsi="Arial" w:cs="Arial"/>
                <w:sz w:val="20"/>
              </w:rPr>
              <w:t>Se justifica la necesidad y se genera acto administrativo otorgando la comisión</w:t>
            </w:r>
            <w:r>
              <w:rPr>
                <w:rFonts w:ascii="Arial" w:hAnsi="Arial" w:cs="Arial"/>
                <w:sz w:val="20"/>
              </w:rPr>
              <w:t xml:space="preserve">. De igual forma los mismos son legalizados </w:t>
            </w:r>
            <w:r w:rsidR="00CA5984">
              <w:rPr>
                <w:rFonts w:ascii="Arial" w:hAnsi="Arial" w:cs="Arial"/>
                <w:sz w:val="20"/>
              </w:rPr>
              <w:t>anexando los respectivos soportes.</w:t>
            </w:r>
          </w:p>
        </w:tc>
      </w:tr>
    </w:tbl>
    <w:p w:rsidR="000B0560" w:rsidRDefault="000B0560" w:rsidP="000B0560">
      <w:pPr>
        <w:spacing w:line="240" w:lineRule="auto"/>
        <w:contextualSpacing/>
        <w:jc w:val="both"/>
      </w:pPr>
    </w:p>
    <w:p w:rsidR="000B0560" w:rsidRPr="002B6140" w:rsidRDefault="000476C4" w:rsidP="000476C4">
      <w:pPr>
        <w:pStyle w:val="Ttulo1"/>
        <w:shd w:val="clear" w:color="auto" w:fill="D9D9D9" w:themeFill="background1" w:themeFillShade="D9"/>
        <w:spacing w:before="0" w:line="24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8" w:name="_Hlk494733870"/>
      <w:r>
        <w:rPr>
          <w:rFonts w:ascii="Arial" w:hAnsi="Arial" w:cs="Arial"/>
          <w:b/>
          <w:color w:val="auto"/>
          <w:sz w:val="22"/>
          <w:szCs w:val="22"/>
        </w:rPr>
        <w:t xml:space="preserve">9. </w:t>
      </w:r>
      <w:r w:rsidR="000B0560" w:rsidRPr="002B6140">
        <w:rPr>
          <w:rFonts w:ascii="Arial" w:hAnsi="Arial" w:cs="Arial"/>
          <w:b/>
          <w:color w:val="auto"/>
          <w:sz w:val="22"/>
          <w:szCs w:val="22"/>
        </w:rPr>
        <w:t>RIESGOS IDENTIFICADOS:</w:t>
      </w: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664D95" w:rsidRPr="002B6140" w:rsidRDefault="000B0560" w:rsidP="00664D95">
      <w:pPr>
        <w:jc w:val="both"/>
        <w:rPr>
          <w:rFonts w:ascii="Arial" w:hAnsi="Arial" w:cs="Arial"/>
        </w:rPr>
      </w:pPr>
      <w:bookmarkStart w:id="9" w:name="_Hlk494731881"/>
      <w:bookmarkEnd w:id="8"/>
      <w:r w:rsidRPr="00664D95">
        <w:rPr>
          <w:rFonts w:ascii="Arial" w:hAnsi="Arial" w:cs="Arial"/>
          <w:szCs w:val="18"/>
        </w:rPr>
        <w:t xml:space="preserve">En el seguimiento de la austeridad en el Gasto, </w:t>
      </w:r>
      <w:bookmarkEnd w:id="9"/>
      <w:r w:rsidR="00CF4137">
        <w:rPr>
          <w:rFonts w:ascii="Arial" w:hAnsi="Arial" w:cs="Arial"/>
          <w:szCs w:val="18"/>
        </w:rPr>
        <w:t xml:space="preserve">para el </w:t>
      </w:r>
      <w:r w:rsidR="00664D95" w:rsidRPr="00664D95">
        <w:rPr>
          <w:rFonts w:ascii="Arial" w:hAnsi="Arial" w:cs="Arial"/>
          <w:szCs w:val="18"/>
        </w:rPr>
        <w:t xml:space="preserve"> tercer trimestre no se identificaron riesgos.</w:t>
      </w:r>
    </w:p>
    <w:p w:rsidR="000B0560" w:rsidRPr="002B6140" w:rsidRDefault="000476C4" w:rsidP="000476C4">
      <w:pPr>
        <w:pStyle w:val="Ttulo1"/>
        <w:shd w:val="clear" w:color="auto" w:fill="D9D9D9" w:themeFill="background1" w:themeFillShade="D9"/>
        <w:spacing w:before="0" w:line="24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10.  </w:t>
      </w:r>
      <w:r w:rsidR="000B0560" w:rsidRPr="002B6140">
        <w:rPr>
          <w:rFonts w:ascii="Arial" w:hAnsi="Arial" w:cs="Arial"/>
          <w:b/>
          <w:color w:val="auto"/>
          <w:sz w:val="22"/>
          <w:szCs w:val="22"/>
        </w:rPr>
        <w:t>PLAN DE ACCIÓN O PLAN DE MEJORAMIENTO:</w:t>
      </w:r>
    </w:p>
    <w:p w:rsidR="000B0560" w:rsidRDefault="000B0560" w:rsidP="001572FB">
      <w:pPr>
        <w:spacing w:before="240" w:line="240" w:lineRule="auto"/>
        <w:jc w:val="both"/>
      </w:pPr>
      <w:r w:rsidRPr="001572FB">
        <w:rPr>
          <w:rFonts w:ascii="Arial" w:hAnsi="Arial" w:cs="Arial"/>
        </w:rPr>
        <w:t>Se generó el Plan de Mejoramiento por parte del proceso d</w:t>
      </w:r>
      <w:r w:rsidR="003160EC" w:rsidRPr="001572FB">
        <w:rPr>
          <w:rFonts w:ascii="Arial" w:hAnsi="Arial" w:cs="Arial"/>
        </w:rPr>
        <w:t xml:space="preserve">e Gestión Administrativa </w:t>
      </w:r>
      <w:r w:rsidR="006C589D" w:rsidRPr="001572FB">
        <w:rPr>
          <w:rFonts w:ascii="Arial" w:hAnsi="Arial" w:cs="Arial"/>
        </w:rPr>
        <w:t xml:space="preserve">y el seguimiento se realizó con fecha corte 31 de Octubre de 2018, </w:t>
      </w:r>
      <w:r w:rsidR="0056700E" w:rsidRPr="001572FB">
        <w:rPr>
          <w:rFonts w:ascii="Arial" w:hAnsi="Arial" w:cs="Arial"/>
        </w:rPr>
        <w:t xml:space="preserve">evidenciandose un avance significativo </w:t>
      </w:r>
      <w:r w:rsidR="00F97BCB" w:rsidRPr="001572FB">
        <w:rPr>
          <w:rFonts w:ascii="Arial" w:hAnsi="Arial" w:cs="Arial"/>
        </w:rPr>
        <w:t xml:space="preserve">en las acciones </w:t>
      </w:r>
      <w:r w:rsidR="0063276D" w:rsidRPr="001572FB">
        <w:rPr>
          <w:rFonts w:ascii="Arial" w:hAnsi="Arial" w:cs="Arial"/>
        </w:rPr>
        <w:t xml:space="preserve">de mejora </w:t>
      </w:r>
      <w:r w:rsidR="00F97BCB" w:rsidRPr="001572FB">
        <w:rPr>
          <w:rFonts w:ascii="Arial" w:hAnsi="Arial" w:cs="Arial"/>
        </w:rPr>
        <w:t xml:space="preserve">planteadas  </w:t>
      </w:r>
      <w:r w:rsidR="0063276D" w:rsidRPr="001572FB">
        <w:rPr>
          <w:rFonts w:ascii="Arial" w:hAnsi="Arial" w:cs="Arial"/>
        </w:rPr>
        <w:t>ya que de diez (10) hallazgos establecidos, se cerraron nueve (</w:t>
      </w:r>
      <w:r w:rsidR="00664D95">
        <w:rPr>
          <w:rFonts w:ascii="Arial" w:hAnsi="Arial" w:cs="Arial"/>
        </w:rPr>
        <w:t>9</w:t>
      </w:r>
      <w:r w:rsidR="0063276D" w:rsidRPr="001572FB">
        <w:rPr>
          <w:rFonts w:ascii="Arial" w:hAnsi="Arial" w:cs="Arial"/>
        </w:rPr>
        <w:t xml:space="preserve">), quedando uno (1) vencido, que hace referencia a </w:t>
      </w:r>
      <w:r w:rsidR="001572FB" w:rsidRPr="00664D95">
        <w:rPr>
          <w:rFonts w:ascii="Arial" w:hAnsi="Arial" w:cs="Arial"/>
          <w:i/>
        </w:rPr>
        <w:t>“Adelantar las acciones disciplinarias y administrativas a que haya lugar, ante el incumplimiento de la Resolución 422 de 2016 y 339 de 2017, en cuanto a legalización extemporánea de viáticos y asignación de comisiones sin el lleno de requisitos previos.”</w:t>
      </w:r>
      <w:r w:rsidR="001572FB" w:rsidRPr="00664D95">
        <w:rPr>
          <w:rFonts w:ascii="Arial" w:hAnsi="Arial" w:cs="Arial"/>
        </w:rPr>
        <w:t>,</w:t>
      </w:r>
      <w:r w:rsidR="001572FB">
        <w:rPr>
          <w:rFonts w:ascii="Arial" w:hAnsi="Arial" w:cs="Arial"/>
        </w:rPr>
        <w:t xml:space="preserve"> </w:t>
      </w:r>
      <w:r w:rsidR="00664D95">
        <w:rPr>
          <w:rFonts w:ascii="Arial" w:hAnsi="Arial" w:cs="Arial"/>
        </w:rPr>
        <w:t>así:</w:t>
      </w:r>
    </w:p>
    <w:p w:rsidR="006C589D" w:rsidRDefault="006C589D" w:rsidP="000B0560">
      <w:pPr>
        <w:pStyle w:val="Prrafodelista"/>
        <w:spacing w:line="240" w:lineRule="auto"/>
        <w:ind w:left="360"/>
        <w:jc w:val="center"/>
        <w:rPr>
          <w:noProof/>
        </w:rPr>
      </w:pPr>
    </w:p>
    <w:p w:rsidR="006C589D" w:rsidRDefault="0063276D" w:rsidP="000B0560">
      <w:pPr>
        <w:pStyle w:val="Prrafodelista"/>
        <w:spacing w:line="240" w:lineRule="auto"/>
        <w:ind w:left="360"/>
        <w:jc w:val="center"/>
        <w:rPr>
          <w:noProof/>
        </w:rPr>
      </w:pPr>
      <w:r w:rsidRPr="0063276D">
        <w:rPr>
          <w:noProof/>
        </w:rPr>
        <w:lastRenderedPageBreak/>
        <w:drawing>
          <wp:inline distT="0" distB="0" distL="0" distR="0">
            <wp:extent cx="2560846" cy="24833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92" cy="249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D" w:rsidRDefault="0063276D" w:rsidP="000B0560">
      <w:pPr>
        <w:pStyle w:val="Prrafodelista"/>
        <w:spacing w:line="240" w:lineRule="auto"/>
        <w:ind w:left="360"/>
        <w:jc w:val="center"/>
        <w:rPr>
          <w:noProof/>
        </w:rPr>
      </w:pPr>
    </w:p>
    <w:p w:rsidR="000B0560" w:rsidRPr="002B6140" w:rsidRDefault="000B0560" w:rsidP="000B0560">
      <w:pPr>
        <w:pStyle w:val="Ttulo1"/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6140">
        <w:rPr>
          <w:rFonts w:ascii="Arial" w:hAnsi="Arial" w:cs="Arial"/>
          <w:b/>
          <w:color w:val="auto"/>
          <w:sz w:val="22"/>
          <w:szCs w:val="22"/>
        </w:rPr>
        <w:t>11.</w:t>
      </w:r>
      <w:r w:rsidRPr="002B6140">
        <w:rPr>
          <w:rFonts w:ascii="Arial" w:hAnsi="Arial" w:cs="Arial"/>
          <w:b/>
          <w:color w:val="auto"/>
          <w:sz w:val="22"/>
          <w:szCs w:val="22"/>
        </w:rPr>
        <w:tab/>
        <w:t>CONCLUSIONES:</w:t>
      </w:r>
    </w:p>
    <w:p w:rsidR="000B0560" w:rsidRPr="002B6140" w:rsidRDefault="00002259" w:rsidP="000B056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B0560" w:rsidRDefault="000B0560" w:rsidP="000B0560">
      <w:pPr>
        <w:spacing w:line="240" w:lineRule="auto"/>
        <w:jc w:val="both"/>
        <w:rPr>
          <w:rFonts w:ascii="Arial" w:hAnsi="Arial" w:cs="Arial"/>
        </w:rPr>
      </w:pPr>
      <w:bookmarkStart w:id="10" w:name="_Hlk494733960"/>
      <w:r w:rsidRPr="002B6140">
        <w:rPr>
          <w:rFonts w:ascii="Arial" w:hAnsi="Arial" w:cs="Arial"/>
        </w:rPr>
        <w:t xml:space="preserve">De acuerdo al seguimiento y evaluación realizada a las medidas de Austeridad en el gasto de la DNBC, </w:t>
      </w:r>
      <w:r>
        <w:rPr>
          <w:rFonts w:ascii="Arial" w:hAnsi="Arial" w:cs="Arial"/>
        </w:rPr>
        <w:t>en el</w:t>
      </w:r>
      <w:r w:rsidR="005233DD">
        <w:rPr>
          <w:rFonts w:ascii="Arial" w:hAnsi="Arial" w:cs="Arial"/>
        </w:rPr>
        <w:t xml:space="preserve"> tercer</w:t>
      </w:r>
      <w:r>
        <w:rPr>
          <w:rFonts w:ascii="Arial" w:hAnsi="Arial" w:cs="Arial"/>
        </w:rPr>
        <w:t xml:space="preserve"> trimestre de 2018</w:t>
      </w:r>
      <w:r w:rsidRPr="002B6140">
        <w:rPr>
          <w:rFonts w:ascii="Arial" w:hAnsi="Arial" w:cs="Arial"/>
        </w:rPr>
        <w:t xml:space="preserve">, se evidencia: </w:t>
      </w:r>
    </w:p>
    <w:p w:rsidR="000B0560" w:rsidRDefault="000B0560" w:rsidP="000B0560">
      <w:pPr>
        <w:pStyle w:val="Prrafodelista"/>
        <w:spacing w:after="160"/>
        <w:ind w:left="426"/>
        <w:jc w:val="both"/>
        <w:rPr>
          <w:rFonts w:ascii="Arial" w:hAnsi="Arial" w:cs="Arial"/>
        </w:rPr>
      </w:pPr>
    </w:p>
    <w:p w:rsidR="000B0560" w:rsidRPr="00792FEC" w:rsidRDefault="000B0560" w:rsidP="000B05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792FEC">
        <w:rPr>
          <w:rFonts w:ascii="Arial" w:hAnsi="Arial" w:cs="Arial"/>
        </w:rPr>
        <w:t>Con respecto a las comisiones otorgadas y a sus legalizaciones, se evidencia:</w:t>
      </w:r>
    </w:p>
    <w:p w:rsidR="000B0560" w:rsidRPr="00792FEC" w:rsidRDefault="000B0560" w:rsidP="000B0560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:rsidR="00103702" w:rsidRPr="00103702" w:rsidRDefault="001A4519" w:rsidP="0010370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DC0D39">
        <w:rPr>
          <w:rFonts w:ascii="Arial" w:hAnsi="Arial" w:cs="Arial"/>
        </w:rPr>
        <w:t>N</w:t>
      </w:r>
      <w:r w:rsidR="000B0560" w:rsidRPr="00DC0D39">
        <w:rPr>
          <w:rFonts w:ascii="Arial" w:hAnsi="Arial" w:cs="Arial"/>
        </w:rPr>
        <w:t xml:space="preserve">o se está dando oportuna legalización en las comisiones por parte de los funcionarios y contratistas de la DNBC, </w:t>
      </w:r>
      <w:proofErr w:type="gramStart"/>
      <w:r w:rsidR="00103702" w:rsidRPr="00DC0D39">
        <w:rPr>
          <w:rFonts w:ascii="Arial" w:hAnsi="Arial" w:cs="Arial"/>
        </w:rPr>
        <w:t>ya que</w:t>
      </w:r>
      <w:proofErr w:type="gramEnd"/>
      <w:r w:rsidR="00103702" w:rsidRPr="00DC0D39">
        <w:rPr>
          <w:rFonts w:ascii="Arial" w:hAnsi="Arial" w:cs="Arial"/>
        </w:rPr>
        <w:t xml:space="preserve"> durante el</w:t>
      </w:r>
      <w:r w:rsidR="00103702" w:rsidRPr="00DC0D39">
        <w:rPr>
          <w:rFonts w:ascii="Arial" w:hAnsi="Arial" w:cs="Arial"/>
        </w:rPr>
        <w:t xml:space="preserve"> </w:t>
      </w:r>
      <w:r w:rsidR="00103702" w:rsidRPr="00DC0D39">
        <w:rPr>
          <w:rFonts w:ascii="Arial" w:hAnsi="Arial" w:cs="Arial"/>
        </w:rPr>
        <w:t>tercer trimestre</w:t>
      </w:r>
      <w:r w:rsidR="00103702" w:rsidRPr="00DC0D39">
        <w:rPr>
          <w:rFonts w:ascii="Arial" w:hAnsi="Arial" w:cs="Arial"/>
        </w:rPr>
        <w:t xml:space="preserve"> del</w:t>
      </w:r>
      <w:r w:rsidR="00103702" w:rsidRPr="00103702">
        <w:rPr>
          <w:rFonts w:ascii="Arial" w:hAnsi="Arial" w:cs="Arial"/>
        </w:rPr>
        <w:t xml:space="preserve"> 2018, se generaron 91 resoluciones de comisiones </w:t>
      </w:r>
      <w:r w:rsidR="00E14C61">
        <w:rPr>
          <w:rFonts w:ascii="Arial" w:hAnsi="Arial" w:cs="Arial"/>
        </w:rPr>
        <w:t>donde e</w:t>
      </w:r>
      <w:r w:rsidR="00103702" w:rsidRPr="00103702">
        <w:rPr>
          <w:rFonts w:ascii="Arial" w:hAnsi="Arial" w:cs="Arial"/>
        </w:rPr>
        <w:t xml:space="preserve">l 78% realizaron </w:t>
      </w:r>
      <w:r w:rsidR="00DC0D39">
        <w:rPr>
          <w:rFonts w:ascii="Arial" w:hAnsi="Arial" w:cs="Arial"/>
        </w:rPr>
        <w:t xml:space="preserve">la legalización </w:t>
      </w:r>
      <w:r w:rsidR="00103702" w:rsidRPr="00103702">
        <w:rPr>
          <w:rFonts w:ascii="Arial" w:hAnsi="Arial" w:cs="Arial"/>
        </w:rPr>
        <w:t>dentro del término oportuno y el 22% legalizaron de manera extemporánea:</w:t>
      </w:r>
    </w:p>
    <w:p w:rsidR="000B0560" w:rsidRDefault="00CD2D71" w:rsidP="000B0560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0B0560" w:rsidRPr="004307F5">
        <w:rPr>
          <w:rFonts w:ascii="Arial" w:hAnsi="Arial" w:cs="Arial"/>
        </w:rPr>
        <w:t xml:space="preserve"> Grupo de Gestión Financiera, </w:t>
      </w:r>
      <w:r>
        <w:rPr>
          <w:rFonts w:ascii="Arial" w:hAnsi="Arial" w:cs="Arial"/>
        </w:rPr>
        <w:t xml:space="preserve">no está dando cumplimiento </w:t>
      </w:r>
      <w:r w:rsidR="000B0560" w:rsidRPr="004307F5">
        <w:rPr>
          <w:rFonts w:ascii="Arial" w:hAnsi="Arial" w:cs="Arial"/>
        </w:rPr>
        <w:t xml:space="preserve">a lo indicado en la resolución </w:t>
      </w:r>
      <w:r w:rsidR="00C128C5">
        <w:rPr>
          <w:rFonts w:ascii="Arial" w:hAnsi="Arial" w:cs="Arial"/>
        </w:rPr>
        <w:t>265 de 2018</w:t>
      </w:r>
      <w:r w:rsidR="000B0560" w:rsidRPr="004307F5">
        <w:rPr>
          <w:rFonts w:ascii="Arial" w:hAnsi="Arial" w:cs="Arial"/>
        </w:rPr>
        <w:t xml:space="preserve">, </w:t>
      </w:r>
      <w:r w:rsidR="003D57FA">
        <w:rPr>
          <w:rFonts w:ascii="Arial" w:hAnsi="Arial" w:cs="Arial"/>
        </w:rPr>
        <w:t xml:space="preserve">artículo 4 literal (e), </w:t>
      </w:r>
      <w:r>
        <w:rPr>
          <w:rFonts w:ascii="Arial" w:hAnsi="Arial" w:cs="Arial"/>
        </w:rPr>
        <w:t xml:space="preserve">que trata de </w:t>
      </w:r>
      <w:r w:rsidR="00DC0D39">
        <w:rPr>
          <w:rFonts w:ascii="Arial" w:hAnsi="Arial" w:cs="Arial"/>
        </w:rPr>
        <w:t xml:space="preserve">la </w:t>
      </w:r>
      <w:r w:rsidR="00DC0D39" w:rsidRPr="004307F5">
        <w:rPr>
          <w:rFonts w:ascii="Arial" w:hAnsi="Arial" w:cs="Arial"/>
        </w:rPr>
        <w:t>legalización</w:t>
      </w:r>
      <w:r w:rsidR="000B0560" w:rsidRPr="004307F5">
        <w:rPr>
          <w:rFonts w:ascii="Arial" w:hAnsi="Arial" w:cs="Arial"/>
        </w:rPr>
        <w:t xml:space="preserve"> de viáticos y asignación de </w:t>
      </w:r>
      <w:r w:rsidR="003D57FA">
        <w:rPr>
          <w:rFonts w:ascii="Arial" w:hAnsi="Arial" w:cs="Arial"/>
        </w:rPr>
        <w:t xml:space="preserve">nuevas </w:t>
      </w:r>
      <w:r w:rsidR="000B0560" w:rsidRPr="004307F5">
        <w:rPr>
          <w:rFonts w:ascii="Arial" w:hAnsi="Arial" w:cs="Arial"/>
        </w:rPr>
        <w:t xml:space="preserve">comisiones sin haberse legalizado comisiones anteriores.  </w:t>
      </w:r>
    </w:p>
    <w:p w:rsidR="000B0560" w:rsidRPr="00352022" w:rsidRDefault="000B0560" w:rsidP="000B0560">
      <w:pPr>
        <w:pStyle w:val="Prrafodelista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 w:rsidRPr="002B6140">
        <w:rPr>
          <w:rFonts w:ascii="Arial" w:hAnsi="Arial" w:cs="Arial"/>
        </w:rPr>
        <w:t xml:space="preserve">No se </w:t>
      </w:r>
      <w:r>
        <w:rPr>
          <w:rFonts w:ascii="Arial" w:hAnsi="Arial" w:cs="Arial"/>
        </w:rPr>
        <w:t xml:space="preserve">han </w:t>
      </w:r>
      <w:r w:rsidRPr="002B6140">
        <w:rPr>
          <w:rFonts w:ascii="Arial" w:hAnsi="Arial" w:cs="Arial"/>
        </w:rPr>
        <w:t>adelanta</w:t>
      </w:r>
      <w:r>
        <w:rPr>
          <w:rFonts w:ascii="Arial" w:hAnsi="Arial" w:cs="Arial"/>
        </w:rPr>
        <w:t>do</w:t>
      </w:r>
      <w:r w:rsidRPr="002B6140">
        <w:rPr>
          <w:rFonts w:ascii="Arial" w:hAnsi="Arial" w:cs="Arial"/>
        </w:rPr>
        <w:t xml:space="preserve"> las acciones disciplinarias y administrativas a que hubiese lugar por el incumplimiento a la legalización oportuna de los viáticos.</w:t>
      </w:r>
    </w:p>
    <w:p w:rsidR="000B0560" w:rsidRPr="00792FEC" w:rsidRDefault="000B0560" w:rsidP="000B0560">
      <w:pPr>
        <w:pStyle w:val="Prrafodelista"/>
        <w:spacing w:line="240" w:lineRule="auto"/>
        <w:ind w:left="1080"/>
        <w:jc w:val="both"/>
        <w:rPr>
          <w:rFonts w:ascii="Arial" w:hAnsi="Arial" w:cs="Arial"/>
        </w:rPr>
      </w:pPr>
    </w:p>
    <w:p w:rsidR="00DC0D39" w:rsidRDefault="00DC0D39" w:rsidP="00DC0D3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incremento en el servicio de energía del 8.58%.  obedece a que en</w:t>
      </w:r>
      <w:r w:rsidRPr="00C40DDF">
        <w:rPr>
          <w:rFonts w:ascii="Arial" w:hAnsi="Arial" w:cs="Arial"/>
        </w:rPr>
        <w:t xml:space="preserve"> el mes de julio se preparó la entrega masiva realizada el día 24 de Julio de 2018, de los Kit Forestales a los diferentes Cuerpos de Bomberos del País, lo que produjo que se requiriera trabajar hasta las altas horas de la noche.</w:t>
      </w:r>
    </w:p>
    <w:p w:rsidR="00DC0D39" w:rsidRPr="00DC0D39" w:rsidRDefault="000B0560" w:rsidP="00F063E1">
      <w:pPr>
        <w:numPr>
          <w:ilvl w:val="0"/>
          <w:numId w:val="8"/>
        </w:numPr>
        <w:spacing w:before="240" w:after="0" w:line="240" w:lineRule="auto"/>
        <w:jc w:val="both"/>
        <w:rPr>
          <w:rFonts w:ascii="Arial" w:hAnsi="Arial" w:cs="Arial"/>
          <w:lang w:val="es-ES_tradnl"/>
        </w:rPr>
      </w:pPr>
      <w:r w:rsidRPr="00DC0D39">
        <w:rPr>
          <w:rFonts w:ascii="Arial" w:hAnsi="Arial" w:cs="Arial"/>
          <w:lang w:val="es-ES_tradnl"/>
        </w:rPr>
        <w:t xml:space="preserve">Se utilizó el sistema de Compra Pública, mediante el ACUERDO DE MARCO DE PRECIOS en lo que respecta: </w:t>
      </w:r>
      <w:r w:rsidR="00DC0D39" w:rsidRPr="00DC0D39">
        <w:rPr>
          <w:rFonts w:ascii="Arial" w:hAnsi="Arial" w:cs="Arial"/>
          <w:lang w:val="es-ES_tradnl"/>
        </w:rPr>
        <w:t>Servicio G Suite, Consumibles de impresión, Suministro de Tiquetes, Aseo y Cafeteria, Papelería y  Gasolina entre otros.</w:t>
      </w:r>
    </w:p>
    <w:p w:rsidR="00C50402" w:rsidRDefault="007D5CFF" w:rsidP="00C50402">
      <w:pPr>
        <w:numPr>
          <w:ilvl w:val="0"/>
          <w:numId w:val="8"/>
        </w:numPr>
        <w:spacing w:before="240"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Se consolidó en un solo </w:t>
      </w:r>
      <w:r w:rsidR="00C50402" w:rsidRPr="002B6140">
        <w:rPr>
          <w:rFonts w:ascii="Arial" w:hAnsi="Arial" w:cs="Arial"/>
          <w:lang w:val="es-ES_tradnl"/>
        </w:rPr>
        <w:t>acto administrativo</w:t>
      </w:r>
      <w:r>
        <w:rPr>
          <w:rFonts w:ascii="Arial" w:hAnsi="Arial" w:cs="Arial"/>
          <w:lang w:val="es-ES_tradnl"/>
        </w:rPr>
        <w:t xml:space="preserve"> </w:t>
      </w:r>
      <w:r w:rsidR="00E14C61">
        <w:rPr>
          <w:rFonts w:ascii="Arial" w:hAnsi="Arial" w:cs="Arial"/>
          <w:lang w:val="es-ES_tradnl"/>
        </w:rPr>
        <w:t xml:space="preserve">mediante </w:t>
      </w:r>
      <w:r w:rsidR="00DC0D39">
        <w:rPr>
          <w:rFonts w:ascii="Arial" w:hAnsi="Arial" w:cs="Arial"/>
          <w:lang w:val="es-ES_tradnl"/>
        </w:rPr>
        <w:t xml:space="preserve">la </w:t>
      </w:r>
      <w:r>
        <w:rPr>
          <w:rFonts w:ascii="Arial" w:hAnsi="Arial" w:cs="Arial"/>
          <w:lang w:val="es-ES_tradnl"/>
        </w:rPr>
        <w:t>Resolución 265 de 2018</w:t>
      </w:r>
      <w:r w:rsidR="00DC0D39">
        <w:rPr>
          <w:rFonts w:ascii="Arial" w:hAnsi="Arial" w:cs="Arial"/>
          <w:lang w:val="es-ES_tradnl"/>
        </w:rPr>
        <w:t>,</w:t>
      </w:r>
      <w:r w:rsidR="00C50402" w:rsidRPr="002B6140">
        <w:rPr>
          <w:rFonts w:ascii="Arial" w:hAnsi="Arial" w:cs="Arial"/>
          <w:lang w:val="es-ES_tradnl"/>
        </w:rPr>
        <w:t xml:space="preserve"> l</w:t>
      </w:r>
      <w:r w:rsidR="00E14C61">
        <w:rPr>
          <w:rFonts w:ascii="Arial" w:hAnsi="Arial" w:cs="Arial"/>
          <w:lang w:val="es-ES_tradnl"/>
        </w:rPr>
        <w:t>a</w:t>
      </w:r>
      <w:r w:rsidR="00C50402" w:rsidRPr="002B6140">
        <w:rPr>
          <w:rFonts w:ascii="Arial" w:hAnsi="Arial" w:cs="Arial"/>
          <w:lang w:val="es-ES_tradnl"/>
        </w:rPr>
        <w:t xml:space="preserve"> </w:t>
      </w:r>
      <w:r w:rsidR="00E14C61">
        <w:rPr>
          <w:rFonts w:ascii="Arial" w:hAnsi="Arial" w:cs="Arial"/>
          <w:lang w:val="es-ES_tradnl"/>
        </w:rPr>
        <w:t>adopción de</w:t>
      </w:r>
      <w:r w:rsidR="00C50402" w:rsidRPr="002B6140">
        <w:rPr>
          <w:rFonts w:ascii="Arial" w:hAnsi="Arial" w:cs="Arial"/>
          <w:lang w:val="es-ES_tradnl"/>
        </w:rPr>
        <w:t xml:space="preserve"> la escala de viáticos y el trámite de comisiones de funcionarios y autorizaciones de desplazamiento de los con</w:t>
      </w:r>
      <w:r>
        <w:rPr>
          <w:rFonts w:ascii="Arial" w:hAnsi="Arial" w:cs="Arial"/>
          <w:lang w:val="es-ES_tradnl"/>
        </w:rPr>
        <w:t xml:space="preserve">tratistas de la DNBC, ya que </w:t>
      </w:r>
      <w:r w:rsidR="00E14C61">
        <w:rPr>
          <w:rFonts w:ascii="Arial" w:hAnsi="Arial" w:cs="Arial"/>
          <w:lang w:val="es-ES_tradnl"/>
        </w:rPr>
        <w:t xml:space="preserve">anteriormente </w:t>
      </w:r>
      <w:r>
        <w:rPr>
          <w:rFonts w:ascii="Arial" w:hAnsi="Arial" w:cs="Arial"/>
          <w:lang w:val="es-ES_tradnl"/>
        </w:rPr>
        <w:t xml:space="preserve">se encontraban </w:t>
      </w:r>
      <w:r w:rsidR="00C50402" w:rsidRPr="002B6140">
        <w:rPr>
          <w:rFonts w:ascii="Arial" w:hAnsi="Arial" w:cs="Arial"/>
          <w:lang w:val="es-ES_tradnl"/>
        </w:rPr>
        <w:t>vigente</w:t>
      </w:r>
      <w:r>
        <w:rPr>
          <w:rFonts w:ascii="Arial" w:hAnsi="Arial" w:cs="Arial"/>
          <w:lang w:val="es-ES_tradnl"/>
        </w:rPr>
        <w:t>s</w:t>
      </w:r>
      <w:r w:rsidR="00C50402" w:rsidRPr="002B6140">
        <w:rPr>
          <w:rFonts w:ascii="Arial" w:hAnsi="Arial" w:cs="Arial"/>
          <w:lang w:val="es-ES_tradnl"/>
        </w:rPr>
        <w:t xml:space="preserve"> la resolución 422 de 2016 y la 339 de 2017.</w:t>
      </w:r>
    </w:p>
    <w:p w:rsidR="001A66D0" w:rsidRDefault="001A66D0" w:rsidP="001A66D0">
      <w:pPr>
        <w:pStyle w:val="Prrafodelista"/>
        <w:ind w:left="360"/>
        <w:jc w:val="both"/>
        <w:rPr>
          <w:rFonts w:ascii="Arial" w:hAnsi="Arial" w:cs="Arial"/>
        </w:rPr>
      </w:pPr>
    </w:p>
    <w:p w:rsidR="001A66D0" w:rsidRPr="001A66D0" w:rsidRDefault="001A66D0" w:rsidP="001A66D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1A66D0">
        <w:rPr>
          <w:rFonts w:ascii="Arial" w:hAnsi="Arial" w:cs="Arial"/>
        </w:rPr>
        <w:t xml:space="preserve">El gasto </w:t>
      </w:r>
      <w:r>
        <w:rPr>
          <w:rFonts w:ascii="Arial" w:hAnsi="Arial" w:cs="Arial"/>
        </w:rPr>
        <w:t xml:space="preserve">por Mensajería </w:t>
      </w:r>
      <w:r w:rsidRPr="001A66D0">
        <w:rPr>
          <w:rFonts w:ascii="Arial" w:hAnsi="Arial" w:cs="Arial"/>
        </w:rPr>
        <w:t>aumentó</w:t>
      </w:r>
      <w:r w:rsidRPr="001A66D0">
        <w:rPr>
          <w:rFonts w:ascii="Arial" w:hAnsi="Arial" w:cs="Arial"/>
        </w:rPr>
        <w:t xml:space="preserve"> </w:t>
      </w:r>
      <w:proofErr w:type="gramStart"/>
      <w:r w:rsidRPr="001A66D0">
        <w:rPr>
          <w:rFonts w:ascii="Arial" w:hAnsi="Arial" w:cs="Arial"/>
        </w:rPr>
        <w:t>en  8.016.38</w:t>
      </w:r>
      <w:proofErr w:type="gramEnd"/>
      <w:r w:rsidRPr="001A66D0">
        <w:rPr>
          <w:rFonts w:ascii="Arial" w:hAnsi="Arial" w:cs="Arial"/>
        </w:rPr>
        <w:t xml:space="preserve">%, es decir $3.6 millones, debido a </w:t>
      </w:r>
      <w:r>
        <w:rPr>
          <w:rFonts w:ascii="Arial" w:hAnsi="Arial" w:cs="Arial"/>
        </w:rPr>
        <w:t xml:space="preserve">que en </w:t>
      </w:r>
      <w:r w:rsidRPr="001A66D0">
        <w:rPr>
          <w:rFonts w:ascii="Arial" w:hAnsi="Arial" w:cs="Arial"/>
        </w:rPr>
        <w:t xml:space="preserve">el tercer trimestre se realizaron </w:t>
      </w:r>
      <w:r w:rsidRPr="001A66D0">
        <w:rPr>
          <w:rFonts w:ascii="Arial" w:hAnsi="Arial" w:cs="Arial"/>
        </w:rPr>
        <w:t>envío</w:t>
      </w:r>
      <w:r>
        <w:rPr>
          <w:rFonts w:ascii="Arial" w:hAnsi="Arial" w:cs="Arial"/>
        </w:rPr>
        <w:t>s</w:t>
      </w:r>
      <w:r w:rsidRPr="001A66D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los Departamento de </w:t>
      </w:r>
      <w:r w:rsidRPr="001A66D0">
        <w:rPr>
          <w:rFonts w:ascii="Arial" w:hAnsi="Arial" w:cs="Arial"/>
        </w:rPr>
        <w:t>Antioquia, Arauca, Boyacá, Cundinamarca (</w:t>
      </w:r>
      <w:proofErr w:type="spellStart"/>
      <w:r w:rsidRPr="001A66D0">
        <w:rPr>
          <w:rFonts w:ascii="Arial" w:hAnsi="Arial" w:cs="Arial"/>
        </w:rPr>
        <w:t>Sibat</w:t>
      </w:r>
      <w:r w:rsidR="00330C61">
        <w:rPr>
          <w:rFonts w:ascii="Arial" w:hAnsi="Arial" w:cs="Arial"/>
        </w:rPr>
        <w:t>é</w:t>
      </w:r>
      <w:proofErr w:type="spellEnd"/>
      <w:r w:rsidRPr="001A66D0">
        <w:rPr>
          <w:rFonts w:ascii="Arial" w:hAnsi="Arial" w:cs="Arial"/>
        </w:rPr>
        <w:t xml:space="preserve">), Guajira y Santander de tramos de manguera y Kit Forestales a </w:t>
      </w:r>
      <w:r>
        <w:rPr>
          <w:rFonts w:ascii="Arial" w:hAnsi="Arial" w:cs="Arial"/>
        </w:rPr>
        <w:t>lo</w:t>
      </w:r>
      <w:r w:rsidRPr="001A66D0">
        <w:rPr>
          <w:rFonts w:ascii="Arial" w:hAnsi="Arial" w:cs="Arial"/>
        </w:rPr>
        <w:t>s Cuerpos de Bomberos de Coveñas, La Jagua, Galeras y Sincé.</w:t>
      </w:r>
    </w:p>
    <w:p w:rsidR="000B0560" w:rsidRDefault="000B0560" w:rsidP="007D5CFF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bookmarkEnd w:id="10"/>
    <w:p w:rsidR="000B0560" w:rsidRDefault="000B0560" w:rsidP="000B0560">
      <w:pPr>
        <w:pStyle w:val="Ttulo1"/>
        <w:numPr>
          <w:ilvl w:val="0"/>
          <w:numId w:val="19"/>
        </w:numPr>
        <w:shd w:val="clear" w:color="auto" w:fill="D9D9D9" w:themeFill="background1" w:themeFillShade="D9"/>
        <w:spacing w:before="0" w:line="240" w:lineRule="auto"/>
        <w:ind w:left="567" w:hanging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B6140">
        <w:rPr>
          <w:rFonts w:ascii="Arial" w:hAnsi="Arial" w:cs="Arial"/>
          <w:b/>
          <w:color w:val="auto"/>
          <w:sz w:val="22"/>
          <w:szCs w:val="22"/>
        </w:rPr>
        <w:t>RECOMENDACIONES:</w:t>
      </w:r>
    </w:p>
    <w:p w:rsidR="000B0560" w:rsidRDefault="000B0560" w:rsidP="000B0560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  <w:bookmarkStart w:id="11" w:name="_Hlk494734073"/>
    </w:p>
    <w:p w:rsidR="001A66D0" w:rsidRDefault="00E14C61" w:rsidP="000B0560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Legalizar</w:t>
      </w:r>
      <w:r w:rsidR="001A66D0">
        <w:rPr>
          <w:rFonts w:ascii="Arial" w:hAnsi="Arial" w:cs="Arial"/>
        </w:rPr>
        <w:t xml:space="preserve"> la totalidad de las comisiones realizadas, ya que dejar las mismas pendientes por legalizar </w:t>
      </w:r>
      <w:r w:rsidR="003B4151">
        <w:rPr>
          <w:rFonts w:ascii="Arial" w:hAnsi="Arial" w:cs="Arial"/>
        </w:rPr>
        <w:t xml:space="preserve">para </w:t>
      </w:r>
      <w:proofErr w:type="gramStart"/>
      <w:r w:rsidR="003B4151">
        <w:rPr>
          <w:rFonts w:ascii="Arial" w:hAnsi="Arial" w:cs="Arial"/>
        </w:rPr>
        <w:t xml:space="preserve">el </w:t>
      </w:r>
      <w:r w:rsidR="001A66D0">
        <w:rPr>
          <w:rFonts w:ascii="Arial" w:hAnsi="Arial" w:cs="Arial"/>
        </w:rPr>
        <w:t xml:space="preserve"> cierre</w:t>
      </w:r>
      <w:proofErr w:type="gramEnd"/>
      <w:r w:rsidR="001A66D0">
        <w:rPr>
          <w:rFonts w:ascii="Arial" w:hAnsi="Arial" w:cs="Arial"/>
        </w:rPr>
        <w:t xml:space="preserve"> del ejercicio de la vigencia 2018, podría </w:t>
      </w:r>
      <w:r w:rsidR="003B4151">
        <w:rPr>
          <w:rFonts w:ascii="Arial" w:hAnsi="Arial" w:cs="Arial"/>
        </w:rPr>
        <w:t>ser objeto de hallazgos por parte de los Órganos de Control y Vigilancia.</w:t>
      </w:r>
      <w:r w:rsidR="001A66D0">
        <w:rPr>
          <w:rFonts w:ascii="Arial" w:hAnsi="Arial" w:cs="Arial"/>
        </w:rPr>
        <w:t xml:space="preserve">  </w:t>
      </w:r>
    </w:p>
    <w:p w:rsidR="001A66D0" w:rsidRDefault="001A66D0" w:rsidP="001A66D0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:rsidR="000B0560" w:rsidRPr="004307F5" w:rsidRDefault="000B0560" w:rsidP="000B0560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4307F5">
        <w:rPr>
          <w:rFonts w:ascii="Arial" w:hAnsi="Arial" w:cs="Arial"/>
        </w:rPr>
        <w:t xml:space="preserve">Se reitera </w:t>
      </w:r>
      <w:r>
        <w:rPr>
          <w:rFonts w:ascii="Arial" w:hAnsi="Arial" w:cs="Arial"/>
        </w:rPr>
        <w:t xml:space="preserve">nuevamente </w:t>
      </w:r>
      <w:r w:rsidRPr="004307F5">
        <w:rPr>
          <w:rFonts w:ascii="Arial" w:hAnsi="Arial" w:cs="Arial"/>
        </w:rPr>
        <w:t xml:space="preserve">adelantar las acciones disciplinarias y administrativas a que haya lugar ante el incumplimiento de la Resolución </w:t>
      </w:r>
      <w:r w:rsidR="00457DE5">
        <w:rPr>
          <w:rFonts w:ascii="Arial" w:hAnsi="Arial" w:cs="Arial"/>
        </w:rPr>
        <w:t>265 de 2018</w:t>
      </w:r>
      <w:r w:rsidRPr="004307F5">
        <w:rPr>
          <w:rFonts w:ascii="Arial" w:hAnsi="Arial" w:cs="Arial"/>
        </w:rPr>
        <w:t>, en cuanto a legalización extemporánea de viáticos y asignación de comisiones sin</w:t>
      </w:r>
      <w:r>
        <w:rPr>
          <w:rFonts w:ascii="Arial" w:hAnsi="Arial" w:cs="Arial"/>
        </w:rPr>
        <w:t xml:space="preserve"> el lleno de requisitos previos.</w:t>
      </w:r>
    </w:p>
    <w:p w:rsidR="000B0560" w:rsidRPr="002B6140" w:rsidRDefault="000B0560" w:rsidP="000B0560">
      <w:pPr>
        <w:pStyle w:val="Prrafodelista"/>
        <w:rPr>
          <w:rFonts w:ascii="Arial" w:hAnsi="Arial" w:cs="Arial"/>
        </w:rPr>
      </w:pPr>
    </w:p>
    <w:p w:rsidR="000B0560" w:rsidRDefault="000B0560" w:rsidP="000B05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Continuar con la generación </w:t>
      </w:r>
      <w:r w:rsidRPr="002B614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</w:t>
      </w:r>
      <w:r w:rsidRPr="002B6140">
        <w:rPr>
          <w:rFonts w:ascii="Arial" w:hAnsi="Arial" w:cs="Arial"/>
        </w:rPr>
        <w:t>cruces de información, con las demás áreas, antes del cierre del ejercicio con el fin de verificar si las cuentas o rubros contabilizados se registraron en la cuenta correspondiente.</w:t>
      </w:r>
    </w:p>
    <w:p w:rsidR="00DC0D39" w:rsidRDefault="00DC0D39" w:rsidP="00DC0D39">
      <w:pPr>
        <w:spacing w:line="240" w:lineRule="auto"/>
        <w:jc w:val="both"/>
        <w:rPr>
          <w:rFonts w:ascii="Arial" w:hAnsi="Arial" w:cs="Arial"/>
        </w:rPr>
      </w:pPr>
    </w:p>
    <w:p w:rsidR="00DC0D39" w:rsidRDefault="00DC0D39" w:rsidP="00DC0D3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la amortización de </w:t>
      </w:r>
      <w:r w:rsidR="008C040C">
        <w:rPr>
          <w:rFonts w:ascii="Arial" w:hAnsi="Arial" w:cs="Arial"/>
        </w:rPr>
        <w:t xml:space="preserve">los Seguros de manera proporcional y prorrateada con base en </w:t>
      </w:r>
      <w:r w:rsidR="00E14C61">
        <w:rPr>
          <w:rFonts w:ascii="Arial" w:hAnsi="Arial" w:cs="Arial"/>
        </w:rPr>
        <w:t>su</w:t>
      </w:r>
      <w:r w:rsidR="008C040C">
        <w:rPr>
          <w:rFonts w:ascii="Arial" w:hAnsi="Arial" w:cs="Arial"/>
        </w:rPr>
        <w:t xml:space="preserve"> vigencia, ya que se evidenció que en el tercer trimestre de 2018 se amortizó con valores totalmente diferentes a los contabilizados en el primer y segundo trimestre debido a que la sumatoria de los días no se realizó por el total de la vigencia de la </w:t>
      </w:r>
      <w:r w:rsidR="001A66D0">
        <w:rPr>
          <w:rFonts w:ascii="Arial" w:hAnsi="Arial" w:cs="Arial"/>
        </w:rPr>
        <w:t>póliza</w:t>
      </w:r>
      <w:r w:rsidR="008C040C">
        <w:rPr>
          <w:rFonts w:ascii="Arial" w:hAnsi="Arial" w:cs="Arial"/>
        </w:rPr>
        <w:t xml:space="preserve">. </w:t>
      </w:r>
    </w:p>
    <w:p w:rsidR="0004582D" w:rsidRPr="0004582D" w:rsidRDefault="0004582D" w:rsidP="0004582D">
      <w:pPr>
        <w:pStyle w:val="Prrafodelista"/>
        <w:rPr>
          <w:rFonts w:ascii="Arial" w:hAnsi="Arial" w:cs="Arial"/>
        </w:rPr>
      </w:pPr>
    </w:p>
    <w:p w:rsidR="001A66D0" w:rsidRDefault="001A66D0" w:rsidP="00DC0D3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 con las Compras Públicas, realizadas por medio de la plataforma Colombia Compra Eficiente.</w:t>
      </w:r>
    </w:p>
    <w:p w:rsidR="001A66D0" w:rsidRPr="001A66D0" w:rsidRDefault="001A66D0" w:rsidP="001A66D0">
      <w:pPr>
        <w:pStyle w:val="Prrafodelista"/>
        <w:rPr>
          <w:rFonts w:ascii="Arial" w:hAnsi="Arial" w:cs="Arial"/>
        </w:rPr>
      </w:pPr>
    </w:p>
    <w:bookmarkEnd w:id="11"/>
    <w:p w:rsidR="000B0560" w:rsidRPr="00351443" w:rsidRDefault="000B0560" w:rsidP="000B0560">
      <w:pPr>
        <w:spacing w:line="240" w:lineRule="auto"/>
        <w:contextualSpacing/>
        <w:jc w:val="both"/>
        <w:rPr>
          <w:rFonts w:ascii="Arial" w:hAnsi="Arial" w:cs="Arial"/>
          <w:lang w:eastAsia="es-ES"/>
        </w:rPr>
      </w:pPr>
      <w:r w:rsidRPr="00351443">
        <w:rPr>
          <w:rFonts w:ascii="Arial" w:hAnsi="Arial" w:cs="Arial"/>
          <w:lang w:eastAsia="es-ES"/>
        </w:rPr>
        <w:t>Cordialmente,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lang w:eastAsia="es-ES"/>
        </w:rPr>
      </w:pPr>
    </w:p>
    <w:p w:rsidR="00D8068B" w:rsidRDefault="00D8068B" w:rsidP="000B0560">
      <w:pPr>
        <w:spacing w:line="240" w:lineRule="auto"/>
        <w:contextualSpacing/>
        <w:jc w:val="both"/>
        <w:rPr>
          <w:rFonts w:ascii="Arial" w:hAnsi="Arial" w:cs="Arial"/>
          <w:b/>
          <w:lang w:eastAsia="es-ES"/>
        </w:rPr>
      </w:pPr>
    </w:p>
    <w:p w:rsidR="00BE713A" w:rsidRPr="002B6140" w:rsidRDefault="00BE713A" w:rsidP="000B0560">
      <w:pPr>
        <w:spacing w:line="240" w:lineRule="auto"/>
        <w:contextualSpacing/>
        <w:jc w:val="both"/>
        <w:rPr>
          <w:rFonts w:ascii="Arial" w:hAnsi="Arial" w:cs="Arial"/>
          <w:b/>
          <w:lang w:eastAsia="es-ES"/>
        </w:rPr>
      </w:pPr>
      <w:bookmarkStart w:id="12" w:name="_GoBack"/>
      <w:bookmarkEnd w:id="12"/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lang w:eastAsia="es-ES"/>
        </w:rPr>
      </w:pPr>
    </w:p>
    <w:p w:rsidR="000B0560" w:rsidRPr="002B6140" w:rsidRDefault="000B0560" w:rsidP="000B0560">
      <w:pPr>
        <w:spacing w:line="240" w:lineRule="auto"/>
        <w:contextualSpacing/>
        <w:jc w:val="both"/>
        <w:rPr>
          <w:rFonts w:ascii="Arial" w:hAnsi="Arial" w:cs="Arial"/>
          <w:b/>
          <w:lang w:eastAsia="es-ES"/>
        </w:rPr>
      </w:pPr>
      <w:r w:rsidRPr="002B6140">
        <w:rPr>
          <w:rFonts w:ascii="Arial" w:hAnsi="Arial" w:cs="Arial"/>
          <w:b/>
          <w:lang w:eastAsia="es-ES"/>
        </w:rPr>
        <w:t>María del Consuelo Arias Prieto</w:t>
      </w:r>
    </w:p>
    <w:p w:rsidR="000B0560" w:rsidRDefault="000B0560" w:rsidP="000B0560">
      <w:pPr>
        <w:spacing w:line="240" w:lineRule="auto"/>
        <w:contextualSpacing/>
        <w:jc w:val="both"/>
        <w:rPr>
          <w:rFonts w:ascii="Arial" w:hAnsi="Arial" w:cs="Arial"/>
          <w:lang w:eastAsia="es-ES"/>
        </w:rPr>
      </w:pPr>
      <w:r w:rsidRPr="00DE68F6">
        <w:rPr>
          <w:rFonts w:ascii="Arial" w:hAnsi="Arial" w:cs="Arial"/>
          <w:lang w:eastAsia="es-ES"/>
        </w:rPr>
        <w:t>Asesor Control Interno</w:t>
      </w:r>
    </w:p>
    <w:p w:rsidR="00A25C91" w:rsidRDefault="00A25C91" w:rsidP="000B0560">
      <w:pPr>
        <w:spacing w:line="240" w:lineRule="auto"/>
        <w:contextualSpacing/>
        <w:jc w:val="both"/>
        <w:rPr>
          <w:rFonts w:ascii="Arial" w:hAnsi="Arial" w:cs="Arial"/>
        </w:rPr>
      </w:pPr>
    </w:p>
    <w:p w:rsidR="00860A7B" w:rsidRPr="000B0560" w:rsidRDefault="000B0560" w:rsidP="00B26CB6">
      <w:pPr>
        <w:spacing w:line="240" w:lineRule="auto"/>
        <w:ind w:left="708" w:hanging="708"/>
        <w:contextualSpacing/>
        <w:jc w:val="both"/>
      </w:pPr>
      <w:r w:rsidRPr="002B6140">
        <w:rPr>
          <w:rFonts w:ascii="Arial" w:hAnsi="Arial" w:cs="Arial"/>
        </w:rPr>
        <w:t>C.C</w:t>
      </w:r>
      <w:r>
        <w:rPr>
          <w:rFonts w:ascii="Arial" w:hAnsi="Arial" w:cs="Arial"/>
        </w:rPr>
        <w:t>. Dr.</w:t>
      </w:r>
      <w:r w:rsidRPr="002B6140">
        <w:rPr>
          <w:rFonts w:ascii="Arial" w:hAnsi="Arial" w:cs="Arial"/>
        </w:rPr>
        <w:t xml:space="preserve"> Rainer Narval Naranjo-Subdirector Administrativo y Financiero</w:t>
      </w:r>
    </w:p>
    <w:sectPr w:rsidR="00860A7B" w:rsidRPr="000B0560" w:rsidSect="00090B4B">
      <w:headerReference w:type="default" r:id="rId24"/>
      <w:footerReference w:type="default" r:id="rId25"/>
      <w:pgSz w:w="12240" w:h="15840" w:code="1"/>
      <w:pgMar w:top="2268" w:right="1701" w:bottom="170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1A" w:rsidRDefault="00BF4C1A" w:rsidP="00A35B99">
      <w:pPr>
        <w:spacing w:after="0" w:line="240" w:lineRule="auto"/>
      </w:pPr>
      <w:r>
        <w:separator/>
      </w:r>
    </w:p>
  </w:endnote>
  <w:endnote w:type="continuationSeparator" w:id="0">
    <w:p w:rsidR="00BF4C1A" w:rsidRDefault="00BF4C1A" w:rsidP="00A3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89" w:rsidRPr="00113B89" w:rsidRDefault="00113B89" w:rsidP="00113B89">
    <w:pPr>
      <w:pStyle w:val="Piedepgina"/>
      <w:ind w:left="-709"/>
      <w:rPr>
        <w:sz w:val="18"/>
      </w:rPr>
    </w:pPr>
    <w:r w:rsidRPr="00113B89">
      <w:rPr>
        <w:sz w:val="18"/>
      </w:rPr>
      <w:t>FR-MC-10 V1.0</w:t>
    </w:r>
  </w:p>
  <w:p w:rsidR="00113B89" w:rsidRDefault="00113B89" w:rsidP="00113B89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4B1AEF61" wp14:editId="635E45BD">
          <wp:extent cx="7815200" cy="894231"/>
          <wp:effectExtent l="0" t="0" r="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ranja de abajo nueva presidencia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078" cy="90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1A" w:rsidRDefault="00BF4C1A" w:rsidP="00A35B99">
      <w:pPr>
        <w:spacing w:after="0" w:line="240" w:lineRule="auto"/>
      </w:pPr>
      <w:r>
        <w:separator/>
      </w:r>
    </w:p>
  </w:footnote>
  <w:footnote w:type="continuationSeparator" w:id="0">
    <w:p w:rsidR="00BF4C1A" w:rsidRDefault="00BF4C1A" w:rsidP="00A3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99" w:rsidRPr="00113B89" w:rsidRDefault="00FF1E6B">
    <w:pPr>
      <w:pStyle w:val="Encabezado"/>
      <w:rPr>
        <w:sz w:val="18"/>
      </w:rPr>
    </w:pPr>
    <w:r w:rsidRPr="00113B89">
      <w:rPr>
        <w:noProof/>
        <w:sz w:val="18"/>
        <w:lang w:eastAsia="es-CO"/>
      </w:rPr>
      <w:drawing>
        <wp:anchor distT="0" distB="0" distL="114300" distR="114300" simplePos="0" relativeHeight="251658240" behindDoc="0" locked="0" layoutInCell="1" allowOverlap="1" wp14:anchorId="156D43A4" wp14:editId="1BC8A5ED">
          <wp:simplePos x="0" y="0"/>
          <wp:positionH relativeFrom="column">
            <wp:posOffset>2893198</wp:posOffset>
          </wp:positionH>
          <wp:positionV relativeFrom="paragraph">
            <wp:posOffset>-155575</wp:posOffset>
          </wp:positionV>
          <wp:extent cx="3535680" cy="1371600"/>
          <wp:effectExtent l="0" t="0" r="7620" b="0"/>
          <wp:wrapThrough wrapText="bothSides">
            <wp:wrapPolygon edited="0">
              <wp:start x="0" y="0"/>
              <wp:lineTo x="0" y="21300"/>
              <wp:lineTo x="21530" y="21300"/>
              <wp:lineTo x="21530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oga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B99" w:rsidRPr="00113B89">
      <w:rPr>
        <w:noProof/>
        <w:sz w:val="18"/>
        <w:lang w:eastAsia="es-CO"/>
      </w:rPr>
      <w:drawing>
        <wp:anchor distT="0" distB="0" distL="114300" distR="114300" simplePos="0" relativeHeight="251659264" behindDoc="0" locked="0" layoutInCell="1" allowOverlap="1" wp14:anchorId="7FE7DE07" wp14:editId="7D3DBBBC">
          <wp:simplePos x="0" y="0"/>
          <wp:positionH relativeFrom="column">
            <wp:posOffset>-706534</wp:posOffset>
          </wp:positionH>
          <wp:positionV relativeFrom="paragraph">
            <wp:posOffset>2540</wp:posOffset>
          </wp:positionV>
          <wp:extent cx="1986915" cy="1017905"/>
          <wp:effectExtent l="0" t="0" r="0" b="0"/>
          <wp:wrapThrough wrapText="bothSides">
            <wp:wrapPolygon edited="0">
              <wp:start x="0" y="0"/>
              <wp:lineTo x="0" y="21021"/>
              <wp:lineTo x="21331" y="21021"/>
              <wp:lineTo x="21331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7BF"/>
    <w:multiLevelType w:val="hybridMultilevel"/>
    <w:tmpl w:val="558657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3FD9"/>
    <w:multiLevelType w:val="hybridMultilevel"/>
    <w:tmpl w:val="FE78CE54"/>
    <w:lvl w:ilvl="0" w:tplc="DBF6FD0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26211"/>
    <w:multiLevelType w:val="hybridMultilevel"/>
    <w:tmpl w:val="7ABACF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B46B9F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4FD4"/>
    <w:multiLevelType w:val="hybridMultilevel"/>
    <w:tmpl w:val="D9B823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0675"/>
    <w:multiLevelType w:val="hybridMultilevel"/>
    <w:tmpl w:val="8FA897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160D87"/>
    <w:multiLevelType w:val="hybridMultilevel"/>
    <w:tmpl w:val="D7CEA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F3D7A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63A2"/>
    <w:multiLevelType w:val="hybridMultilevel"/>
    <w:tmpl w:val="EB70B5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8B7CEA"/>
    <w:multiLevelType w:val="hybridMultilevel"/>
    <w:tmpl w:val="B074D788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1509E8"/>
    <w:multiLevelType w:val="hybridMultilevel"/>
    <w:tmpl w:val="6D12C756"/>
    <w:lvl w:ilvl="0" w:tplc="2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12B3"/>
    <w:multiLevelType w:val="hybridMultilevel"/>
    <w:tmpl w:val="3C6A2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244F"/>
    <w:multiLevelType w:val="hybridMultilevel"/>
    <w:tmpl w:val="1F22E1B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B44B2C"/>
    <w:multiLevelType w:val="hybridMultilevel"/>
    <w:tmpl w:val="5CB6456A"/>
    <w:lvl w:ilvl="0" w:tplc="240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DCF4ECD"/>
    <w:multiLevelType w:val="multilevel"/>
    <w:tmpl w:val="85326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364CF6"/>
    <w:multiLevelType w:val="hybridMultilevel"/>
    <w:tmpl w:val="7818B0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76844"/>
    <w:multiLevelType w:val="hybridMultilevel"/>
    <w:tmpl w:val="ABC2ACF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45A"/>
    <w:multiLevelType w:val="hybridMultilevel"/>
    <w:tmpl w:val="BA328552"/>
    <w:lvl w:ilvl="0" w:tplc="240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27871703"/>
    <w:multiLevelType w:val="multilevel"/>
    <w:tmpl w:val="4C2C93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3B1551"/>
    <w:multiLevelType w:val="hybridMultilevel"/>
    <w:tmpl w:val="EEDE3888"/>
    <w:lvl w:ilvl="0" w:tplc="240A0017">
      <w:start w:val="1"/>
      <w:numFmt w:val="lowerLetter"/>
      <w:lvlText w:val="%1)"/>
      <w:lvlJc w:val="left"/>
      <w:pPr>
        <w:ind w:left="2629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7D4C"/>
    <w:multiLevelType w:val="hybridMultilevel"/>
    <w:tmpl w:val="9698E2D8"/>
    <w:lvl w:ilvl="0" w:tplc="AAEA5E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F68E7"/>
    <w:multiLevelType w:val="hybridMultilevel"/>
    <w:tmpl w:val="610EA9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C5D9A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0ADD"/>
    <w:multiLevelType w:val="hybridMultilevel"/>
    <w:tmpl w:val="BCCA2DAA"/>
    <w:lvl w:ilvl="0" w:tplc="DB0865B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45C03"/>
    <w:multiLevelType w:val="hybridMultilevel"/>
    <w:tmpl w:val="2ECCA4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F0762"/>
    <w:multiLevelType w:val="multilevel"/>
    <w:tmpl w:val="D06EA2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FC02F96"/>
    <w:multiLevelType w:val="hybridMultilevel"/>
    <w:tmpl w:val="B3065F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A62FF"/>
    <w:multiLevelType w:val="hybridMultilevel"/>
    <w:tmpl w:val="355C5B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F20DD1"/>
    <w:multiLevelType w:val="hybridMultilevel"/>
    <w:tmpl w:val="B39AA16C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321C5B"/>
    <w:multiLevelType w:val="hybridMultilevel"/>
    <w:tmpl w:val="BB1A7A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4910"/>
    <w:multiLevelType w:val="hybridMultilevel"/>
    <w:tmpl w:val="74D8F2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0FAC"/>
    <w:multiLevelType w:val="hybridMultilevel"/>
    <w:tmpl w:val="D2140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40648"/>
    <w:multiLevelType w:val="hybridMultilevel"/>
    <w:tmpl w:val="45E49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E85"/>
    <w:multiLevelType w:val="hybridMultilevel"/>
    <w:tmpl w:val="928C9B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10A2D"/>
    <w:multiLevelType w:val="hybridMultilevel"/>
    <w:tmpl w:val="0374D65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DB17D67"/>
    <w:multiLevelType w:val="hybridMultilevel"/>
    <w:tmpl w:val="C20261F8"/>
    <w:lvl w:ilvl="0" w:tplc="262E359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0B81D88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05693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67073"/>
    <w:multiLevelType w:val="hybridMultilevel"/>
    <w:tmpl w:val="9ADEA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176E7"/>
    <w:multiLevelType w:val="hybridMultilevel"/>
    <w:tmpl w:val="51E8C86C"/>
    <w:lvl w:ilvl="0" w:tplc="4D2CEA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85DF2"/>
    <w:multiLevelType w:val="hybridMultilevel"/>
    <w:tmpl w:val="B310E702"/>
    <w:lvl w:ilvl="0" w:tplc="CC242A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D361E"/>
    <w:multiLevelType w:val="hybridMultilevel"/>
    <w:tmpl w:val="59F8EC7C"/>
    <w:lvl w:ilvl="0" w:tplc="AC80222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56F1"/>
    <w:multiLevelType w:val="hybridMultilevel"/>
    <w:tmpl w:val="4B44021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907AC"/>
    <w:multiLevelType w:val="hybridMultilevel"/>
    <w:tmpl w:val="9EA0FC6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30C3"/>
    <w:multiLevelType w:val="hybridMultilevel"/>
    <w:tmpl w:val="848085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5"/>
  </w:num>
  <w:num w:numId="7">
    <w:abstractNumId w:val="1"/>
  </w:num>
  <w:num w:numId="8">
    <w:abstractNumId w:val="2"/>
  </w:num>
  <w:num w:numId="9">
    <w:abstractNumId w:val="18"/>
  </w:num>
  <w:num w:numId="10">
    <w:abstractNumId w:val="19"/>
  </w:num>
  <w:num w:numId="11">
    <w:abstractNumId w:val="14"/>
  </w:num>
  <w:num w:numId="12">
    <w:abstractNumId w:val="33"/>
  </w:num>
  <w:num w:numId="13">
    <w:abstractNumId w:val="32"/>
  </w:num>
  <w:num w:numId="14">
    <w:abstractNumId w:val="11"/>
  </w:num>
  <w:num w:numId="15">
    <w:abstractNumId w:val="6"/>
  </w:num>
  <w:num w:numId="16">
    <w:abstractNumId w:val="41"/>
  </w:num>
  <w:num w:numId="17">
    <w:abstractNumId w:val="29"/>
  </w:num>
  <w:num w:numId="18">
    <w:abstractNumId w:val="0"/>
  </w:num>
  <w:num w:numId="19">
    <w:abstractNumId w:val="23"/>
  </w:num>
  <w:num w:numId="20">
    <w:abstractNumId w:val="5"/>
  </w:num>
  <w:num w:numId="21">
    <w:abstractNumId w:val="42"/>
  </w:num>
  <w:num w:numId="22">
    <w:abstractNumId w:val="10"/>
  </w:num>
  <w:num w:numId="23">
    <w:abstractNumId w:val="38"/>
  </w:num>
  <w:num w:numId="24">
    <w:abstractNumId w:val="44"/>
  </w:num>
  <w:num w:numId="25">
    <w:abstractNumId w:val="43"/>
  </w:num>
  <w:num w:numId="26">
    <w:abstractNumId w:val="7"/>
  </w:num>
  <w:num w:numId="27">
    <w:abstractNumId w:val="36"/>
  </w:num>
  <w:num w:numId="28">
    <w:abstractNumId w:val="17"/>
  </w:num>
  <w:num w:numId="29">
    <w:abstractNumId w:val="21"/>
  </w:num>
  <w:num w:numId="30">
    <w:abstractNumId w:val="27"/>
  </w:num>
  <w:num w:numId="31">
    <w:abstractNumId w:val="12"/>
  </w:num>
  <w:num w:numId="32">
    <w:abstractNumId w:val="31"/>
  </w:num>
  <w:num w:numId="33">
    <w:abstractNumId w:val="15"/>
  </w:num>
  <w:num w:numId="34">
    <w:abstractNumId w:val="20"/>
  </w:num>
  <w:num w:numId="35">
    <w:abstractNumId w:val="13"/>
  </w:num>
  <w:num w:numId="36">
    <w:abstractNumId w:val="26"/>
  </w:num>
  <w:num w:numId="37">
    <w:abstractNumId w:val="8"/>
  </w:num>
  <w:num w:numId="38">
    <w:abstractNumId w:val="30"/>
  </w:num>
  <w:num w:numId="39">
    <w:abstractNumId w:val="39"/>
  </w:num>
  <w:num w:numId="40">
    <w:abstractNumId w:val="24"/>
  </w:num>
  <w:num w:numId="41">
    <w:abstractNumId w:val="22"/>
  </w:num>
  <w:num w:numId="42">
    <w:abstractNumId w:val="3"/>
  </w:num>
  <w:num w:numId="43">
    <w:abstractNumId w:val="37"/>
  </w:num>
  <w:num w:numId="44">
    <w:abstractNumId w:val="9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9"/>
    <w:rsid w:val="00002259"/>
    <w:rsid w:val="0001408B"/>
    <w:rsid w:val="00037DDB"/>
    <w:rsid w:val="000440E9"/>
    <w:rsid w:val="00045143"/>
    <w:rsid w:val="0004582D"/>
    <w:rsid w:val="000476C4"/>
    <w:rsid w:val="00053DAA"/>
    <w:rsid w:val="00064761"/>
    <w:rsid w:val="00070240"/>
    <w:rsid w:val="00080210"/>
    <w:rsid w:val="00090624"/>
    <w:rsid w:val="00090B4B"/>
    <w:rsid w:val="000B0560"/>
    <w:rsid w:val="000B776B"/>
    <w:rsid w:val="000C00BD"/>
    <w:rsid w:val="000E5270"/>
    <w:rsid w:val="000E7098"/>
    <w:rsid w:val="000F39A5"/>
    <w:rsid w:val="00103702"/>
    <w:rsid w:val="00104E5B"/>
    <w:rsid w:val="00113B89"/>
    <w:rsid w:val="001572FB"/>
    <w:rsid w:val="00157D36"/>
    <w:rsid w:val="00170FFF"/>
    <w:rsid w:val="001A337A"/>
    <w:rsid w:val="001A3FF8"/>
    <w:rsid w:val="001A4519"/>
    <w:rsid w:val="001A5D2E"/>
    <w:rsid w:val="001A66D0"/>
    <w:rsid w:val="001C7FBA"/>
    <w:rsid w:val="001D1642"/>
    <w:rsid w:val="002171CE"/>
    <w:rsid w:val="002677B4"/>
    <w:rsid w:val="002825C1"/>
    <w:rsid w:val="002940E8"/>
    <w:rsid w:val="002A13B4"/>
    <w:rsid w:val="002C16CC"/>
    <w:rsid w:val="002C6490"/>
    <w:rsid w:val="002E129A"/>
    <w:rsid w:val="002F63B1"/>
    <w:rsid w:val="003160EC"/>
    <w:rsid w:val="00330C61"/>
    <w:rsid w:val="0035429B"/>
    <w:rsid w:val="00367D0A"/>
    <w:rsid w:val="003827F3"/>
    <w:rsid w:val="00397484"/>
    <w:rsid w:val="003B4151"/>
    <w:rsid w:val="003C3E5C"/>
    <w:rsid w:val="003C548D"/>
    <w:rsid w:val="003D57FA"/>
    <w:rsid w:val="003E04D8"/>
    <w:rsid w:val="003F5A46"/>
    <w:rsid w:val="003F5EBE"/>
    <w:rsid w:val="004208C2"/>
    <w:rsid w:val="00430E1F"/>
    <w:rsid w:val="00457DE5"/>
    <w:rsid w:val="00480DB3"/>
    <w:rsid w:val="004900DD"/>
    <w:rsid w:val="00494E8F"/>
    <w:rsid w:val="004B5CD3"/>
    <w:rsid w:val="004D73B6"/>
    <w:rsid w:val="004E00D8"/>
    <w:rsid w:val="004F6794"/>
    <w:rsid w:val="004F6A62"/>
    <w:rsid w:val="00507B07"/>
    <w:rsid w:val="005233DD"/>
    <w:rsid w:val="005408B3"/>
    <w:rsid w:val="005570CF"/>
    <w:rsid w:val="0056700E"/>
    <w:rsid w:val="005769A2"/>
    <w:rsid w:val="00597EBF"/>
    <w:rsid w:val="005A1523"/>
    <w:rsid w:val="005D2317"/>
    <w:rsid w:val="005F3773"/>
    <w:rsid w:val="005F3A0F"/>
    <w:rsid w:val="00626200"/>
    <w:rsid w:val="0063276D"/>
    <w:rsid w:val="006342E7"/>
    <w:rsid w:val="0063555F"/>
    <w:rsid w:val="00641140"/>
    <w:rsid w:val="00645AB6"/>
    <w:rsid w:val="00664D95"/>
    <w:rsid w:val="006C589D"/>
    <w:rsid w:val="006C62D8"/>
    <w:rsid w:val="006F6A21"/>
    <w:rsid w:val="00730B01"/>
    <w:rsid w:val="0075467A"/>
    <w:rsid w:val="00757A44"/>
    <w:rsid w:val="00761B61"/>
    <w:rsid w:val="00770A53"/>
    <w:rsid w:val="00790EB2"/>
    <w:rsid w:val="007C3F6B"/>
    <w:rsid w:val="007D5CFF"/>
    <w:rsid w:val="007E6DD1"/>
    <w:rsid w:val="007F4638"/>
    <w:rsid w:val="007F6DA6"/>
    <w:rsid w:val="008069FB"/>
    <w:rsid w:val="0081544F"/>
    <w:rsid w:val="0082159B"/>
    <w:rsid w:val="0083500D"/>
    <w:rsid w:val="008562EC"/>
    <w:rsid w:val="00857ED9"/>
    <w:rsid w:val="00860A7B"/>
    <w:rsid w:val="00867BDE"/>
    <w:rsid w:val="008957A4"/>
    <w:rsid w:val="008C040C"/>
    <w:rsid w:val="008C0F8E"/>
    <w:rsid w:val="008D6052"/>
    <w:rsid w:val="008D77A6"/>
    <w:rsid w:val="008F7D01"/>
    <w:rsid w:val="00905F19"/>
    <w:rsid w:val="0092136A"/>
    <w:rsid w:val="00924C81"/>
    <w:rsid w:val="0093113C"/>
    <w:rsid w:val="00936485"/>
    <w:rsid w:val="009533B4"/>
    <w:rsid w:val="00991697"/>
    <w:rsid w:val="00992A82"/>
    <w:rsid w:val="00992F7A"/>
    <w:rsid w:val="009B2256"/>
    <w:rsid w:val="009B346C"/>
    <w:rsid w:val="009F209B"/>
    <w:rsid w:val="00A05A68"/>
    <w:rsid w:val="00A25C91"/>
    <w:rsid w:val="00A25D04"/>
    <w:rsid w:val="00A35B99"/>
    <w:rsid w:val="00A52ED9"/>
    <w:rsid w:val="00A544F0"/>
    <w:rsid w:val="00A606F5"/>
    <w:rsid w:val="00A82126"/>
    <w:rsid w:val="00A90ED0"/>
    <w:rsid w:val="00A9639C"/>
    <w:rsid w:val="00AA7C18"/>
    <w:rsid w:val="00AE0A24"/>
    <w:rsid w:val="00B06E18"/>
    <w:rsid w:val="00B26CB6"/>
    <w:rsid w:val="00BA55A3"/>
    <w:rsid w:val="00BB39D9"/>
    <w:rsid w:val="00BC4CE2"/>
    <w:rsid w:val="00BE713A"/>
    <w:rsid w:val="00BF10D6"/>
    <w:rsid w:val="00BF4C1A"/>
    <w:rsid w:val="00C128C5"/>
    <w:rsid w:val="00C35AA2"/>
    <w:rsid w:val="00C40DDF"/>
    <w:rsid w:val="00C50402"/>
    <w:rsid w:val="00C53749"/>
    <w:rsid w:val="00CA538A"/>
    <w:rsid w:val="00CA5984"/>
    <w:rsid w:val="00CB0668"/>
    <w:rsid w:val="00CB1377"/>
    <w:rsid w:val="00CB7273"/>
    <w:rsid w:val="00CD2D71"/>
    <w:rsid w:val="00CD6C7D"/>
    <w:rsid w:val="00CF4137"/>
    <w:rsid w:val="00D02394"/>
    <w:rsid w:val="00D0497B"/>
    <w:rsid w:val="00D30F20"/>
    <w:rsid w:val="00D3224F"/>
    <w:rsid w:val="00D57567"/>
    <w:rsid w:val="00D8068B"/>
    <w:rsid w:val="00D977AF"/>
    <w:rsid w:val="00DA6056"/>
    <w:rsid w:val="00DB0197"/>
    <w:rsid w:val="00DC06D7"/>
    <w:rsid w:val="00DC0D39"/>
    <w:rsid w:val="00DC2CCF"/>
    <w:rsid w:val="00DC78C9"/>
    <w:rsid w:val="00DD7228"/>
    <w:rsid w:val="00DE1FD6"/>
    <w:rsid w:val="00DF5B23"/>
    <w:rsid w:val="00DF7F3B"/>
    <w:rsid w:val="00E01EFD"/>
    <w:rsid w:val="00E0252B"/>
    <w:rsid w:val="00E14577"/>
    <w:rsid w:val="00E14C61"/>
    <w:rsid w:val="00E25410"/>
    <w:rsid w:val="00E37BC1"/>
    <w:rsid w:val="00E625E7"/>
    <w:rsid w:val="00E66009"/>
    <w:rsid w:val="00E77C5B"/>
    <w:rsid w:val="00E868EE"/>
    <w:rsid w:val="00F07575"/>
    <w:rsid w:val="00F41859"/>
    <w:rsid w:val="00F609A4"/>
    <w:rsid w:val="00F80E19"/>
    <w:rsid w:val="00F93A1B"/>
    <w:rsid w:val="00F97BCB"/>
    <w:rsid w:val="00FA4F29"/>
    <w:rsid w:val="00FE256D"/>
    <w:rsid w:val="00FE344E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B0D7"/>
  <w15:chartTrackingRefBased/>
  <w15:docId w15:val="{BBD069F0-603E-4392-8203-BBD1BF6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7B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0B056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noProof w:val="0"/>
      <w:color w:val="2E74B5"/>
      <w:sz w:val="32"/>
      <w:szCs w:val="32"/>
      <w:lang w:eastAsia="es-CO"/>
    </w:rPr>
  </w:style>
  <w:style w:type="paragraph" w:styleId="Ttulo2">
    <w:name w:val="heading 2"/>
    <w:basedOn w:val="Sinespaciado"/>
    <w:next w:val="Normal"/>
    <w:link w:val="Ttulo2Car"/>
    <w:uiPriority w:val="9"/>
    <w:unhideWhenUsed/>
    <w:qFormat/>
    <w:rsid w:val="000B056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056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noProof w:val="0"/>
      <w:color w:val="1F4D78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0560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noProof w:val="0"/>
      <w:color w:val="2E74B5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560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noProof w:val="0"/>
      <w:color w:val="2E74B5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560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noProof w:val="0"/>
      <w:color w:val="1F4D78"/>
      <w:lang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560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noProof w:val="0"/>
      <w:color w:val="1F4D78"/>
      <w:lang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560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noProof w:val="0"/>
      <w:color w:val="272727"/>
      <w:sz w:val="21"/>
      <w:szCs w:val="21"/>
      <w:lang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560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noProof w:val="0"/>
      <w:color w:val="272727"/>
      <w:sz w:val="21"/>
      <w:szCs w:val="2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B99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A35B99"/>
  </w:style>
  <w:style w:type="paragraph" w:styleId="Piedepgina">
    <w:name w:val="footer"/>
    <w:basedOn w:val="Normal"/>
    <w:link w:val="PiedepginaCar"/>
    <w:uiPriority w:val="99"/>
    <w:unhideWhenUsed/>
    <w:rsid w:val="00A35B99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5B99"/>
  </w:style>
  <w:style w:type="paragraph" w:styleId="Textodeglobo">
    <w:name w:val="Balloon Text"/>
    <w:basedOn w:val="Normal"/>
    <w:link w:val="TextodegloboCar"/>
    <w:uiPriority w:val="99"/>
    <w:semiHidden/>
    <w:unhideWhenUsed/>
    <w:rsid w:val="00FF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6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E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B0560"/>
    <w:rPr>
      <w:rFonts w:ascii="Calibri Light" w:eastAsia="Times New Roman" w:hAnsi="Calibri Light" w:cs="Times New Roman"/>
      <w:color w:val="2E74B5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B0560"/>
    <w:rPr>
      <w:rFonts w:ascii="Calibri Light" w:eastAsia="Times New Roman" w:hAnsi="Calibri Light" w:cs="Times New Roman"/>
      <w:color w:val="2E74B5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B0560"/>
    <w:rPr>
      <w:rFonts w:ascii="Calibri Light" w:eastAsia="Times New Roman" w:hAnsi="Calibri Light" w:cs="Times New Roman"/>
      <w:color w:val="1F4D78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0B0560"/>
    <w:rPr>
      <w:rFonts w:ascii="Calibri Light" w:eastAsia="Times New Roman" w:hAnsi="Calibri Light" w:cs="Times New Roman"/>
      <w:i/>
      <w:iCs/>
      <w:color w:val="2E74B5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560"/>
    <w:rPr>
      <w:rFonts w:ascii="Calibri Light" w:eastAsia="Times New Roman" w:hAnsi="Calibri Light" w:cs="Times New Roman"/>
      <w:color w:val="2E74B5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560"/>
    <w:rPr>
      <w:rFonts w:ascii="Calibri Light" w:eastAsia="Times New Roman" w:hAnsi="Calibri Light" w:cs="Times New Roman"/>
      <w:color w:val="1F4D78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560"/>
    <w:rPr>
      <w:rFonts w:ascii="Calibri Light" w:eastAsia="Times New Roman" w:hAnsi="Calibri Light" w:cs="Times New Roman"/>
      <w:i/>
      <w:iCs/>
      <w:color w:val="1F4D78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560"/>
    <w:rPr>
      <w:rFonts w:ascii="Calibri Light" w:eastAsia="Times New Roman" w:hAnsi="Calibri Light" w:cs="Times New Roman"/>
      <w:color w:val="272727"/>
      <w:sz w:val="21"/>
      <w:szCs w:val="21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560"/>
    <w:rPr>
      <w:rFonts w:ascii="Calibri Light" w:eastAsia="Times New Roman" w:hAnsi="Calibri Light" w:cs="Times New Roman"/>
      <w:i/>
      <w:iCs/>
      <w:color w:val="272727"/>
      <w:sz w:val="21"/>
      <w:szCs w:val="21"/>
      <w:lang w:eastAsia="es-CO"/>
    </w:rPr>
  </w:style>
  <w:style w:type="paragraph" w:styleId="Prrafodelista">
    <w:name w:val="List Paragraph"/>
    <w:basedOn w:val="Normal"/>
    <w:uiPriority w:val="34"/>
    <w:qFormat/>
    <w:rsid w:val="000B0560"/>
    <w:pPr>
      <w:spacing w:after="0"/>
      <w:ind w:left="720"/>
      <w:contextualSpacing/>
    </w:pPr>
    <w:rPr>
      <w:rFonts w:ascii="Palatino Linotype" w:eastAsia="Calibri" w:hAnsi="Palatino Linotype" w:cs="Times New Roman"/>
      <w:noProof w:val="0"/>
      <w:lang w:eastAsia="es-CO"/>
    </w:rPr>
  </w:style>
  <w:style w:type="character" w:styleId="Hipervnculo">
    <w:name w:val="Hyperlink"/>
    <w:uiPriority w:val="99"/>
    <w:unhideWhenUsed/>
    <w:rsid w:val="000B0560"/>
    <w:rPr>
      <w:color w:val="0000FF"/>
      <w:u w:val="single"/>
    </w:rPr>
  </w:style>
  <w:style w:type="paragraph" w:styleId="Sinespaciado">
    <w:name w:val="No Spacing"/>
    <w:uiPriority w:val="1"/>
    <w:qFormat/>
    <w:rsid w:val="000B0560"/>
    <w:pPr>
      <w:spacing w:after="0" w:line="240" w:lineRule="auto"/>
    </w:pPr>
    <w:rPr>
      <w:rFonts w:ascii="Palatino Linotype" w:eastAsia="Calibri" w:hAnsi="Palatino Linotype" w:cs="Times New Roman"/>
      <w:lang w:eastAsia="es-C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0B0560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0B0560"/>
    <w:pPr>
      <w:spacing w:after="100"/>
      <w:ind w:left="220"/>
    </w:pPr>
    <w:rPr>
      <w:rFonts w:ascii="Calibri" w:eastAsia="Times New Roman" w:hAnsi="Calibri" w:cs="Times New Roman"/>
      <w:noProof w:val="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B0560"/>
    <w:pPr>
      <w:tabs>
        <w:tab w:val="right" w:leader="dot" w:pos="9394"/>
      </w:tabs>
      <w:spacing w:before="120" w:after="220"/>
      <w:ind w:left="709" w:hanging="709"/>
    </w:pPr>
    <w:rPr>
      <w:rFonts w:ascii="Palatino Linotype" w:eastAsia="Times New Roman" w:hAnsi="Palatino Linotype" w:cs="Times New Roman"/>
      <w:noProof w:val="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0B0560"/>
    <w:pPr>
      <w:spacing w:after="100"/>
      <w:ind w:left="440"/>
    </w:pPr>
    <w:rPr>
      <w:rFonts w:ascii="Calibri" w:eastAsia="Times New Roman" w:hAnsi="Calibri" w:cs="Times New Roman"/>
      <w:noProof w:val="0"/>
      <w:lang w:eastAsia="es-CO"/>
    </w:rPr>
  </w:style>
  <w:style w:type="paragraph" w:customStyle="1" w:styleId="Default">
    <w:name w:val="Default"/>
    <w:rsid w:val="000B0560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0B0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0560"/>
    <w:pPr>
      <w:spacing w:after="0" w:line="240" w:lineRule="auto"/>
    </w:pPr>
    <w:rPr>
      <w:rFonts w:ascii="Palatino Linotype" w:eastAsia="Calibri" w:hAnsi="Palatino Linotype" w:cs="Times New Roman"/>
      <w:noProof w:val="0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0560"/>
    <w:rPr>
      <w:rFonts w:ascii="Palatino Linotype" w:eastAsia="Calibri" w:hAnsi="Palatino Linotype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0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0560"/>
    <w:rPr>
      <w:rFonts w:ascii="Palatino Linotype" w:eastAsia="Calibri" w:hAnsi="Palatino Linotype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0B0560"/>
    <w:pPr>
      <w:spacing w:after="0" w:line="240" w:lineRule="auto"/>
    </w:pPr>
    <w:rPr>
      <w:rFonts w:ascii="Times New Roman" w:eastAsia="Calibri" w:hAnsi="Times New Roman" w:cs="Times New Roman"/>
      <w:noProof w:val="0"/>
      <w:lang w:val="es-ES" w:eastAsia="es-ES"/>
    </w:rPr>
  </w:style>
  <w:style w:type="character" w:styleId="nfasis">
    <w:name w:val="Emphasis"/>
    <w:uiPriority w:val="20"/>
    <w:qFormat/>
    <w:rsid w:val="000B0560"/>
    <w:rPr>
      <w:i/>
      <w:iCs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0B0560"/>
    <w:pPr>
      <w:spacing w:after="0" w:line="240" w:lineRule="auto"/>
      <w:contextualSpacing/>
    </w:pPr>
    <w:rPr>
      <w:rFonts w:ascii="Calibri Light" w:eastAsia="Times New Roman" w:hAnsi="Calibri Light" w:cs="Times New Roman"/>
      <w:noProof w:val="0"/>
      <w:spacing w:val="-10"/>
      <w:kern w:val="28"/>
      <w:sz w:val="56"/>
      <w:szCs w:val="56"/>
      <w:lang w:eastAsia="es-CO"/>
    </w:rPr>
  </w:style>
  <w:style w:type="character" w:customStyle="1" w:styleId="PuestoCar">
    <w:name w:val="Puesto Car"/>
    <w:link w:val="Puesto1"/>
    <w:uiPriority w:val="10"/>
    <w:rsid w:val="000B0560"/>
    <w:rPr>
      <w:rFonts w:ascii="Calibri Light" w:eastAsia="Times New Roman" w:hAnsi="Calibri Light" w:cs="Times New Roman"/>
      <w:spacing w:val="-10"/>
      <w:kern w:val="28"/>
      <w:sz w:val="56"/>
      <w:szCs w:val="56"/>
      <w:lang w:eastAsia="es-C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B0560"/>
    <w:pPr>
      <w:spacing w:after="0"/>
      <w:ind w:left="240" w:hanging="240"/>
    </w:pPr>
    <w:rPr>
      <w:rFonts w:ascii="Palatino Linotype" w:eastAsia="Calibri" w:hAnsi="Palatino Linotype" w:cs="Times New Roman"/>
      <w:noProof w:val="0"/>
      <w:lang w:eastAsia="es-CO"/>
    </w:rPr>
  </w:style>
  <w:style w:type="paragraph" w:customStyle="1" w:styleId="m-4514941859486801333gmail-msonormal">
    <w:name w:val="m_-4514941859486801333gmail-msonormal"/>
    <w:basedOn w:val="Normal"/>
    <w:rsid w:val="00C4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min\Desktop\DNB\CI%20DNBC\2018\AUSTERIDAD%20EN%20EL%20GASTO\2018\TERCER%20TRIMESTRE%202018\ANALISIS%20COMISI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LEGALIZADAS EXTEMPORANEAS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EXTEM!$B$19:$M$19</c:f>
              <c:strCache>
                <c:ptCount val="12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18</c:v>
                </c:pt>
                <c:pt idx="10">
                  <c:v>37</c:v>
                </c:pt>
                <c:pt idx="11">
                  <c:v>X</c:v>
                </c:pt>
              </c:strCache>
            </c:strRef>
          </c:cat>
          <c:val>
            <c:numRef>
              <c:f>EXTEM!$B$28:$M$28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6-461A-BCF0-B170391AF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5878640"/>
        <c:axId val="1485889872"/>
        <c:axId val="0"/>
      </c:bar3DChart>
      <c:catAx>
        <c:axId val="1485878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# DE DÍAS CALENDARIO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5889872"/>
        <c:crosses val="autoZero"/>
        <c:auto val="1"/>
        <c:lblAlgn val="ctr"/>
        <c:lblOffset val="100"/>
        <c:noMultiLvlLbl val="0"/>
      </c:catAx>
      <c:valAx>
        <c:axId val="148588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# DE COMISIONES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58786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6FE3-384B-40C4-AB25-6412E043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16</Pages>
  <Words>3615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CLAUDIA QUINTERO FRANKLIN</cp:lastModifiedBy>
  <cp:revision>62</cp:revision>
  <cp:lastPrinted>2018-12-11T19:51:00Z</cp:lastPrinted>
  <dcterms:created xsi:type="dcterms:W3CDTF">2018-11-22T14:01:00Z</dcterms:created>
  <dcterms:modified xsi:type="dcterms:W3CDTF">2018-12-11T21:33:00Z</dcterms:modified>
</cp:coreProperties>
</file>